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08C59" w14:textId="77777777" w:rsidR="006D585E" w:rsidRPr="001F3619" w:rsidRDefault="006D585E" w:rsidP="006D585E">
      <w:pPr>
        <w:rPr>
          <w:rFonts w:ascii="Century Gothic" w:hAnsi="Century Gothic" w:cs="Arial"/>
          <w:i/>
          <w:lang w:val="nl-NL"/>
        </w:rPr>
      </w:pPr>
      <w:bookmarkStart w:id="0" w:name="_GoBack"/>
      <w:bookmarkEnd w:id="0"/>
      <w:r w:rsidRPr="00F870C5">
        <w:rPr>
          <w:rFonts w:ascii="Century Gothic" w:hAnsi="Century Gothic" w:cs="Arial"/>
          <w:caps/>
          <w:lang w:val="nl-NL"/>
        </w:rPr>
        <w:t xml:space="preserve">Paritair </w:t>
      </w:r>
      <w:r>
        <w:rPr>
          <w:rFonts w:ascii="Century Gothic" w:hAnsi="Century Gothic" w:cs="Arial"/>
          <w:caps/>
          <w:lang w:val="nl-NL"/>
        </w:rPr>
        <w:t>SUBcomité voor DE SOCIO-CULTURELE SECTOR VAN DE VLAAMSE GEMEENSCHAP (329.01)</w:t>
      </w:r>
    </w:p>
    <w:p w14:paraId="7C2C5F4A" w14:textId="77777777" w:rsidR="00CE6E60" w:rsidRPr="00F870C5" w:rsidRDefault="00CE6E60">
      <w:pPr>
        <w:rPr>
          <w:rFonts w:ascii="Century Gothic" w:hAnsi="Century Gothic" w:cs="Arial"/>
          <w:lang w:val="nl-NL"/>
        </w:rPr>
      </w:pPr>
    </w:p>
    <w:p w14:paraId="4D5097E9" w14:textId="71FA41EA" w:rsidR="00CE6E60" w:rsidRPr="00F870C5" w:rsidRDefault="00CE6E60">
      <w:pPr>
        <w:pBdr>
          <w:top w:val="single" w:sz="4" w:space="4" w:color="auto"/>
          <w:left w:val="single" w:sz="4" w:space="4" w:color="auto"/>
          <w:bottom w:val="single" w:sz="4" w:space="4" w:color="auto"/>
          <w:right w:val="single" w:sz="4" w:space="4" w:color="auto"/>
        </w:pBdr>
        <w:rPr>
          <w:rFonts w:ascii="Century Gothic" w:hAnsi="Century Gothic" w:cs="Arial"/>
          <w:b/>
          <w:bCs/>
          <w:caps/>
          <w:sz w:val="22"/>
          <w:szCs w:val="22"/>
          <w:lang w:val="nl-NL"/>
        </w:rPr>
      </w:pPr>
      <w:r w:rsidRPr="00F870C5">
        <w:rPr>
          <w:rFonts w:ascii="Century Gothic" w:hAnsi="Century Gothic" w:cs="Arial"/>
          <w:b/>
          <w:bCs/>
          <w:caps/>
          <w:sz w:val="22"/>
          <w:szCs w:val="22"/>
          <w:lang w:val="nl-NL"/>
        </w:rPr>
        <w:t xml:space="preserve">Collectieve arbeidsovereenkomst van </w:t>
      </w:r>
      <w:r w:rsidR="00AD4F34">
        <w:rPr>
          <w:rFonts w:ascii="Century Gothic" w:hAnsi="Century Gothic" w:cs="Arial"/>
          <w:b/>
          <w:bCs/>
          <w:caps/>
          <w:sz w:val="22"/>
          <w:szCs w:val="22"/>
          <w:lang w:val="nl-NL"/>
        </w:rPr>
        <w:t>3 mei</w:t>
      </w:r>
      <w:r w:rsidR="00B26285">
        <w:rPr>
          <w:rFonts w:ascii="Century Gothic" w:hAnsi="Century Gothic"/>
          <w:bCs/>
          <w:szCs w:val="22"/>
        </w:rPr>
        <w:t xml:space="preserve"> </w:t>
      </w:r>
      <w:r w:rsidR="00114C5B">
        <w:rPr>
          <w:rFonts w:ascii="Century Gothic" w:hAnsi="Century Gothic" w:cs="Arial"/>
          <w:b/>
          <w:bCs/>
          <w:caps/>
          <w:sz w:val="22"/>
          <w:szCs w:val="22"/>
          <w:lang w:val="nl-NL"/>
        </w:rPr>
        <w:t>20</w:t>
      </w:r>
      <w:r w:rsidR="00584497">
        <w:rPr>
          <w:rFonts w:ascii="Century Gothic" w:hAnsi="Century Gothic" w:cs="Arial"/>
          <w:b/>
          <w:bCs/>
          <w:caps/>
          <w:sz w:val="22"/>
          <w:szCs w:val="22"/>
          <w:lang w:val="nl-NL"/>
        </w:rPr>
        <w:t>21</w:t>
      </w:r>
      <w:r w:rsidRPr="00F870C5">
        <w:rPr>
          <w:rFonts w:ascii="Century Gothic" w:hAnsi="Century Gothic" w:cs="Arial"/>
          <w:b/>
          <w:bCs/>
          <w:caps/>
          <w:sz w:val="22"/>
          <w:szCs w:val="22"/>
          <w:lang w:val="nl-NL"/>
        </w:rPr>
        <w:t xml:space="preserve"> inzake de sectorale pensioentoezegging voor het jaar 20</w:t>
      </w:r>
      <w:r w:rsidR="00D81451">
        <w:rPr>
          <w:rFonts w:ascii="Century Gothic" w:hAnsi="Century Gothic" w:cs="Arial"/>
          <w:b/>
          <w:bCs/>
          <w:caps/>
          <w:sz w:val="22"/>
          <w:szCs w:val="22"/>
          <w:lang w:val="nl-NL"/>
        </w:rPr>
        <w:t>20</w:t>
      </w:r>
    </w:p>
    <w:p w14:paraId="27E0B391" w14:textId="77777777" w:rsidR="00CE6E60" w:rsidRPr="00F870C5" w:rsidRDefault="00CE6E60">
      <w:pPr>
        <w:pStyle w:val="Kop1"/>
        <w:rPr>
          <w:rFonts w:ascii="Century Gothic" w:hAnsi="Century Gothic" w:cs="Arial"/>
          <w:b w:val="0"/>
          <w:bCs w:val="0"/>
          <w:lang w:val="nl-NL"/>
        </w:rPr>
      </w:pPr>
    </w:p>
    <w:p w14:paraId="7255870E" w14:textId="77777777" w:rsidR="00CE6E60" w:rsidRPr="00F870C5" w:rsidRDefault="00CE6E60">
      <w:pPr>
        <w:rPr>
          <w:rFonts w:ascii="Century Gothic" w:hAnsi="Century Gothic"/>
          <w:lang w:val="nl-NL"/>
        </w:rPr>
      </w:pPr>
    </w:p>
    <w:p w14:paraId="562B2BEE" w14:textId="77777777" w:rsidR="00CE6E60" w:rsidRPr="00F870C5" w:rsidRDefault="00CE6E60">
      <w:pPr>
        <w:pStyle w:val="Kop1"/>
        <w:rPr>
          <w:rFonts w:ascii="Century Gothic" w:hAnsi="Century Gothic" w:cs="Arial"/>
          <w:lang w:val="nl-NL"/>
        </w:rPr>
      </w:pPr>
      <w:r w:rsidRPr="00F870C5">
        <w:rPr>
          <w:rFonts w:ascii="Century Gothic" w:hAnsi="Century Gothic" w:cs="Arial"/>
          <w:lang w:val="nl-NL"/>
        </w:rPr>
        <w:t>Hoofdstuk 1. Voorwerp van de overeenkomst</w:t>
      </w:r>
    </w:p>
    <w:p w14:paraId="51412F70" w14:textId="77777777" w:rsidR="00CE6E60" w:rsidRPr="00F870C5" w:rsidRDefault="00CE6E60">
      <w:pPr>
        <w:rPr>
          <w:rFonts w:ascii="Century Gothic" w:hAnsi="Century Gothic" w:cs="Arial"/>
          <w:lang w:val="nl-NL"/>
        </w:rPr>
      </w:pPr>
    </w:p>
    <w:p w14:paraId="4CC5BDB1" w14:textId="77777777" w:rsidR="00CE6E60" w:rsidRPr="00F870C5" w:rsidRDefault="00CE6E60">
      <w:pPr>
        <w:pStyle w:val="Plattetekst"/>
        <w:spacing w:line="240" w:lineRule="atLeast"/>
        <w:rPr>
          <w:rFonts w:ascii="Century Gothic" w:hAnsi="Century Gothic" w:cs="Arial"/>
          <w:b/>
          <w:sz w:val="20"/>
          <w:szCs w:val="24"/>
        </w:rPr>
      </w:pPr>
      <w:r w:rsidRPr="00F870C5">
        <w:rPr>
          <w:rFonts w:ascii="Century Gothic" w:hAnsi="Century Gothic" w:cs="Arial"/>
          <w:b/>
          <w:sz w:val="20"/>
          <w:szCs w:val="24"/>
        </w:rPr>
        <w:t xml:space="preserve">Artikel 1 </w:t>
      </w:r>
    </w:p>
    <w:p w14:paraId="44D2CC38" w14:textId="77777777" w:rsidR="00BD652D" w:rsidRPr="00F870C5" w:rsidRDefault="00BD652D" w:rsidP="00BD652D">
      <w:pPr>
        <w:pStyle w:val="Plattetekst"/>
        <w:spacing w:before="120" w:line="240" w:lineRule="atLeast"/>
        <w:rPr>
          <w:rFonts w:ascii="Century Gothic" w:eastAsia="PMingLiU" w:hAnsi="Century Gothic" w:cs="Arial"/>
          <w:sz w:val="20"/>
          <w:szCs w:val="24"/>
        </w:rPr>
      </w:pPr>
      <w:r w:rsidRPr="00F870C5">
        <w:rPr>
          <w:rFonts w:ascii="Century Gothic" w:eastAsia="PMingLiU" w:hAnsi="Century Gothic" w:cs="Arial"/>
          <w:sz w:val="20"/>
          <w:szCs w:val="24"/>
        </w:rPr>
        <w:t xml:space="preserve">Deze collectieve arbeidsovereenkomst wordt gesloten </w:t>
      </w:r>
    </w:p>
    <w:p w14:paraId="65F16425" w14:textId="77777777" w:rsidR="00BD652D" w:rsidRPr="0097742D" w:rsidRDefault="00BD652D" w:rsidP="00BD652D">
      <w:pPr>
        <w:pStyle w:val="Plattetekst"/>
        <w:numPr>
          <w:ilvl w:val="0"/>
          <w:numId w:val="37"/>
        </w:numPr>
        <w:rPr>
          <w:rFonts w:ascii="Century Gothic" w:hAnsi="Century Gothic" w:cs="Arial"/>
          <w:sz w:val="20"/>
        </w:rPr>
      </w:pPr>
      <w:r w:rsidRPr="00F870C5">
        <w:rPr>
          <w:rFonts w:ascii="Century Gothic" w:eastAsia="PMingLiU" w:hAnsi="Century Gothic" w:cs="Arial"/>
          <w:sz w:val="20"/>
          <w:szCs w:val="24"/>
        </w:rPr>
        <w:t xml:space="preserve">in uitvoering van artikel 5 van de collectieve arbeidsovereenkomst van </w:t>
      </w:r>
      <w:r w:rsidRPr="00AD4B09">
        <w:rPr>
          <w:rFonts w:ascii="Century Gothic" w:eastAsia="PMingLiU" w:hAnsi="Century Gothic" w:cs="Arial"/>
          <w:sz w:val="20"/>
          <w:szCs w:val="24"/>
        </w:rPr>
        <w:t xml:space="preserve">1 maart </w:t>
      </w:r>
      <w:r w:rsidRPr="00F870C5">
        <w:rPr>
          <w:rFonts w:ascii="Century Gothic" w:eastAsia="PMingLiU" w:hAnsi="Century Gothic" w:cs="Arial"/>
          <w:sz w:val="20"/>
          <w:szCs w:val="24"/>
        </w:rPr>
        <w:t xml:space="preserve">2011 tot invoering van een sectoraal aanvullend pensioenstelsel </w:t>
      </w:r>
      <w:r w:rsidRPr="00F870C5">
        <w:rPr>
          <w:rFonts w:ascii="Century Gothic" w:hAnsi="Century Gothic"/>
          <w:sz w:val="20"/>
        </w:rPr>
        <w:t xml:space="preserve">(registratienummer </w:t>
      </w:r>
      <w:r>
        <w:rPr>
          <w:rFonts w:ascii="Century Gothic" w:hAnsi="Century Gothic"/>
          <w:sz w:val="20"/>
        </w:rPr>
        <w:t>103968/CO/329.01</w:t>
      </w:r>
      <w:r w:rsidRPr="00F870C5">
        <w:rPr>
          <w:rFonts w:ascii="Century Gothic" w:hAnsi="Century Gothic"/>
          <w:sz w:val="20"/>
        </w:rPr>
        <w:t>)</w:t>
      </w:r>
      <w:r w:rsidRPr="00F870C5">
        <w:rPr>
          <w:rFonts w:ascii="Century Gothic" w:eastAsia="PMingLiU" w:hAnsi="Century Gothic" w:cs="Arial"/>
          <w:sz w:val="20"/>
          <w:szCs w:val="24"/>
        </w:rPr>
        <w:t xml:space="preserve">, afgesloten in het paritair </w:t>
      </w:r>
      <w:r>
        <w:rPr>
          <w:rFonts w:ascii="Century Gothic" w:eastAsia="PMingLiU" w:hAnsi="Century Gothic" w:cs="Arial"/>
          <w:sz w:val="20"/>
          <w:szCs w:val="24"/>
        </w:rPr>
        <w:t>sub</w:t>
      </w:r>
      <w:r w:rsidRPr="00F870C5">
        <w:rPr>
          <w:rFonts w:ascii="Century Gothic" w:eastAsia="PMingLiU" w:hAnsi="Century Gothic" w:cs="Arial"/>
          <w:sz w:val="20"/>
          <w:szCs w:val="24"/>
        </w:rPr>
        <w:t xml:space="preserve">comité </w:t>
      </w:r>
      <w:r w:rsidRPr="00F870C5">
        <w:rPr>
          <w:rFonts w:ascii="Century Gothic" w:hAnsi="Century Gothic"/>
          <w:sz w:val="20"/>
        </w:rPr>
        <w:t xml:space="preserve">voor </w:t>
      </w:r>
      <w:r w:rsidRPr="00F870C5">
        <w:rPr>
          <w:rFonts w:ascii="Century Gothic" w:hAnsi="Century Gothic" w:cs="Arial"/>
          <w:sz w:val="20"/>
        </w:rPr>
        <w:t xml:space="preserve">de </w:t>
      </w:r>
      <w:r w:rsidRPr="0097742D">
        <w:rPr>
          <w:rFonts w:ascii="Century Gothic" w:hAnsi="Century Gothic" w:cs="Arial"/>
          <w:sz w:val="20"/>
        </w:rPr>
        <w:t>socio-culturele sector</w:t>
      </w:r>
    </w:p>
    <w:p w14:paraId="789BDD8B" w14:textId="77777777" w:rsidR="00BD652D" w:rsidRDefault="00BD652D" w:rsidP="00BD652D">
      <w:pPr>
        <w:autoSpaceDE w:val="0"/>
        <w:autoSpaceDN w:val="0"/>
        <w:adjustRightInd w:val="0"/>
        <w:spacing w:line="240" w:lineRule="auto"/>
        <w:ind w:left="397"/>
        <w:rPr>
          <w:rFonts w:ascii="Century Gothic" w:eastAsia="PMingLiU" w:hAnsi="Century Gothic" w:cs="Arial"/>
        </w:rPr>
      </w:pPr>
      <w:r w:rsidRPr="0097742D">
        <w:rPr>
          <w:rFonts w:ascii="Century Gothic" w:hAnsi="Century Gothic" w:cs="Arial"/>
        </w:rPr>
        <w:t>van de Vlaamse Gemeenschap</w:t>
      </w:r>
      <w:r>
        <w:rPr>
          <w:rFonts w:ascii="Century Gothic" w:hAnsi="Century Gothic" w:cs="Arial"/>
        </w:rPr>
        <w:t xml:space="preserve">, en zoals laatst gewijzigd bij collectieve arbeidsovereenkomst van </w:t>
      </w:r>
      <w:r w:rsidRPr="0097742D">
        <w:rPr>
          <w:rFonts w:ascii="Century Gothic" w:hAnsi="Century Gothic" w:cs="Arial"/>
          <w:szCs w:val="20"/>
        </w:rPr>
        <w:t xml:space="preserve">14 juni </w:t>
      </w:r>
      <w:r>
        <w:rPr>
          <w:rFonts w:ascii="Century Gothic" w:hAnsi="Century Gothic" w:cs="Arial"/>
        </w:rPr>
        <w:t xml:space="preserve">2019 tot wijziging van het pensioenreglement van het sectoraal aanvullend pensioenstelsel </w:t>
      </w:r>
      <w:r w:rsidRPr="00E45EC4">
        <w:rPr>
          <w:rFonts w:ascii="Century Gothic" w:hAnsi="Century Gothic" w:cs="Arial"/>
          <w:szCs w:val="20"/>
        </w:rPr>
        <w:t>329.01</w:t>
      </w:r>
      <w:r>
        <w:rPr>
          <w:rFonts w:ascii="Century Gothic" w:hAnsi="Century Gothic" w:cs="Arial"/>
        </w:rPr>
        <w:t>(registratienummer 152797/CO/329.01).</w:t>
      </w:r>
      <w:r>
        <w:rPr>
          <w:rFonts w:ascii="Century Gothic" w:eastAsia="PMingLiU" w:hAnsi="Century Gothic" w:cs="Arial"/>
        </w:rPr>
        <w:t xml:space="preserve"> </w:t>
      </w:r>
    </w:p>
    <w:p w14:paraId="0E8F123D" w14:textId="77777777" w:rsidR="00BD652D" w:rsidRPr="00930EA5" w:rsidRDefault="00BD652D" w:rsidP="00BD652D">
      <w:pPr>
        <w:pStyle w:val="Lijstalinea"/>
        <w:numPr>
          <w:ilvl w:val="0"/>
          <w:numId w:val="37"/>
        </w:numPr>
        <w:autoSpaceDE w:val="0"/>
        <w:autoSpaceDN w:val="0"/>
        <w:adjustRightInd w:val="0"/>
        <w:spacing w:line="240" w:lineRule="auto"/>
        <w:rPr>
          <w:rFonts w:ascii="Century Gothic" w:hAnsi="Century Gothic" w:cs="Arial"/>
        </w:rPr>
      </w:pPr>
      <w:r w:rsidRPr="00930EA5">
        <w:rPr>
          <w:rFonts w:ascii="Century Gothic" w:eastAsia="PMingLiU" w:hAnsi="Century Gothic" w:cs="Arial"/>
        </w:rPr>
        <w:t xml:space="preserve">in toepassing van punt 4 van het pensioenreglement dat als bijlage is opgenomen bij de collectieve arbeidsovereenkomst van 1 maart 2011 tot invoering van een sectoraal aanvullend pensioenstelsel </w:t>
      </w:r>
      <w:r w:rsidRPr="00930EA5">
        <w:rPr>
          <w:rFonts w:ascii="Century Gothic" w:hAnsi="Century Gothic"/>
        </w:rPr>
        <w:t>(registratienummer 103968/CO/329.01)</w:t>
      </w:r>
      <w:r w:rsidRPr="00930EA5">
        <w:rPr>
          <w:rFonts w:ascii="Century Gothic" w:eastAsia="PMingLiU" w:hAnsi="Century Gothic" w:cs="Arial"/>
        </w:rPr>
        <w:t xml:space="preserve">, afgesloten in het paritair subcomité </w:t>
      </w:r>
      <w:r w:rsidRPr="00930EA5">
        <w:rPr>
          <w:rFonts w:ascii="Century Gothic" w:hAnsi="Century Gothic"/>
        </w:rPr>
        <w:t xml:space="preserve">voor </w:t>
      </w:r>
      <w:r w:rsidRPr="00930EA5">
        <w:rPr>
          <w:rFonts w:ascii="Century Gothic" w:hAnsi="Century Gothic" w:cs="Arial"/>
        </w:rPr>
        <w:t>de socio-culturele sector van de Vlaamse Gemeenschap, en zoals laatst gewijzigd bij collectieve arbeidsovereenkomst van 14 juni</w:t>
      </w:r>
      <w:r w:rsidRPr="00930EA5">
        <w:rPr>
          <w:rFonts w:ascii="Century Gothic" w:hAnsi="Century Gothic"/>
          <w:bCs/>
          <w:szCs w:val="22"/>
        </w:rPr>
        <w:t xml:space="preserve"> </w:t>
      </w:r>
      <w:r w:rsidRPr="00930EA5">
        <w:rPr>
          <w:rFonts w:ascii="Century Gothic" w:hAnsi="Century Gothic" w:cs="Arial"/>
        </w:rPr>
        <w:t>2019 tot wijziging van het pensioenreglement van het sectoraal aanvullend pensioenstelsel 329.01(registratienummer 152797/CO/329.01).</w:t>
      </w:r>
    </w:p>
    <w:p w14:paraId="1E00A3CA" w14:textId="77777777" w:rsidR="00CE6E60" w:rsidRPr="00F870C5" w:rsidRDefault="00CE6E60">
      <w:pPr>
        <w:pStyle w:val="Kop1"/>
        <w:rPr>
          <w:rFonts w:ascii="Century Gothic" w:hAnsi="Century Gothic" w:cs="Arial"/>
          <w:lang w:val="nl-NL"/>
        </w:rPr>
      </w:pPr>
    </w:p>
    <w:p w14:paraId="19984345" w14:textId="77777777" w:rsidR="00CE6E60" w:rsidRPr="00F870C5" w:rsidRDefault="00CE6E60">
      <w:pPr>
        <w:pStyle w:val="Kop1"/>
        <w:rPr>
          <w:rFonts w:ascii="Century Gothic" w:hAnsi="Century Gothic" w:cs="Arial"/>
          <w:lang w:val="nl-NL"/>
        </w:rPr>
      </w:pPr>
      <w:r w:rsidRPr="00F870C5">
        <w:rPr>
          <w:rFonts w:ascii="Century Gothic" w:hAnsi="Century Gothic" w:cs="Arial"/>
          <w:lang w:val="nl-NL"/>
        </w:rPr>
        <w:t>Hoofdstuk 2. Toepassingsgebied</w:t>
      </w:r>
    </w:p>
    <w:p w14:paraId="01595B1A" w14:textId="77777777" w:rsidR="00CE6E60" w:rsidRPr="00F870C5" w:rsidRDefault="00CE6E60">
      <w:pPr>
        <w:pStyle w:val="Kop1"/>
        <w:rPr>
          <w:rFonts w:ascii="Century Gothic" w:hAnsi="Century Gothic" w:cs="Arial"/>
          <w:lang w:val="nl-NL"/>
        </w:rPr>
      </w:pPr>
    </w:p>
    <w:p w14:paraId="5C08AE4A" w14:textId="77777777" w:rsidR="00CE6E60" w:rsidRPr="00F870C5" w:rsidRDefault="00CE6E60">
      <w:pPr>
        <w:pStyle w:val="Kop1"/>
        <w:rPr>
          <w:rFonts w:ascii="Century Gothic" w:hAnsi="Century Gothic" w:cs="Arial"/>
          <w:b w:val="0"/>
          <w:lang w:val="nl-NL"/>
        </w:rPr>
      </w:pPr>
      <w:r w:rsidRPr="00F870C5">
        <w:rPr>
          <w:rFonts w:ascii="Century Gothic" w:hAnsi="Century Gothic" w:cs="Arial"/>
          <w:lang w:val="nl-NL"/>
        </w:rPr>
        <w:t>Artikel 2</w:t>
      </w:r>
    </w:p>
    <w:p w14:paraId="54132F6A" w14:textId="6278FB9E" w:rsidR="00CE6E60" w:rsidRPr="00F870C5" w:rsidRDefault="00CE6E60">
      <w:pPr>
        <w:pStyle w:val="Kop1"/>
        <w:spacing w:before="120"/>
        <w:rPr>
          <w:rFonts w:ascii="Century Gothic" w:hAnsi="Century Gothic" w:cs="Arial"/>
          <w:b w:val="0"/>
          <w:lang w:val="nl-NL"/>
        </w:rPr>
      </w:pPr>
      <w:r w:rsidRPr="00F870C5">
        <w:rPr>
          <w:rFonts w:ascii="Century Gothic" w:hAnsi="Century Gothic" w:cs="Arial"/>
          <w:b w:val="0"/>
          <w:lang w:val="nl-NL"/>
        </w:rPr>
        <w:t xml:space="preserve">Deze collectieve arbeidsovereenkomst is van toepassing op alle werkgevers en alle werknemers die ressorteren onder het </w:t>
      </w:r>
      <w:r w:rsidR="007C7B43" w:rsidRPr="007C7B43">
        <w:rPr>
          <w:rFonts w:ascii="Century Gothic" w:hAnsi="Century Gothic" w:cs="Arial"/>
          <w:b w:val="0"/>
          <w:lang w:val="nl-NL"/>
        </w:rPr>
        <w:t xml:space="preserve">paritair subcomité voor de </w:t>
      </w:r>
      <w:r w:rsidR="007C7B43" w:rsidRPr="007C7B43">
        <w:rPr>
          <w:rFonts w:ascii="Century Gothic" w:hAnsi="Century Gothic" w:cs="Arial"/>
          <w:b w:val="0"/>
          <w:lang w:val="nl-BE"/>
        </w:rPr>
        <w:t>socio-culturele sector van de Vlaamse Gemeenschap</w:t>
      </w:r>
      <w:r w:rsidRPr="00F870C5">
        <w:rPr>
          <w:rFonts w:ascii="Century Gothic" w:hAnsi="Century Gothic" w:cs="Arial"/>
          <w:b w:val="0"/>
          <w:lang w:val="nl-NL"/>
        </w:rPr>
        <w:t>, met uitzondering van:</w:t>
      </w:r>
    </w:p>
    <w:p w14:paraId="7F0ED556" w14:textId="77777777" w:rsidR="00CE6E60" w:rsidRPr="00F870C5" w:rsidRDefault="00CE6E60">
      <w:pPr>
        <w:pStyle w:val="Kop1"/>
        <w:numPr>
          <w:ilvl w:val="0"/>
          <w:numId w:val="4"/>
        </w:numPr>
        <w:ind w:left="284" w:hanging="284"/>
        <w:rPr>
          <w:rFonts w:ascii="Century Gothic" w:hAnsi="Century Gothic" w:cs="Arial"/>
          <w:b w:val="0"/>
          <w:lang w:val="nl-NL"/>
        </w:rPr>
      </w:pPr>
      <w:r w:rsidRPr="00F870C5">
        <w:rPr>
          <w:rFonts w:ascii="Century Gothic" w:hAnsi="Century Gothic" w:cs="Arial"/>
          <w:b w:val="0"/>
          <w:lang w:val="nl-NL"/>
        </w:rPr>
        <w:t>de categorieën voorzien in artikel 3 van deze collectieve arbeidsovereenkomst</w:t>
      </w:r>
    </w:p>
    <w:p w14:paraId="771B50A8" w14:textId="77777777" w:rsidR="00CE6E60" w:rsidRPr="00F870C5" w:rsidRDefault="00CE6E60">
      <w:pPr>
        <w:numPr>
          <w:ilvl w:val="0"/>
          <w:numId w:val="4"/>
        </w:numPr>
        <w:ind w:left="284" w:hanging="284"/>
        <w:rPr>
          <w:rFonts w:ascii="Century Gothic" w:hAnsi="Century Gothic" w:cs="Arial"/>
          <w:lang w:val="nl-NL"/>
        </w:rPr>
      </w:pPr>
      <w:r w:rsidRPr="00F870C5">
        <w:rPr>
          <w:rFonts w:ascii="Century Gothic" w:hAnsi="Century Gothic" w:cs="Arial"/>
        </w:rPr>
        <w:t>de in het buitenland gevestigde werkgevers en hun in België gedetacheerde werknemers in de zin van de toepasselijke EEG-verordening inzake de sociale zekerheid.</w:t>
      </w:r>
    </w:p>
    <w:p w14:paraId="6DF22627" w14:textId="77777777" w:rsidR="00CE6E60" w:rsidRPr="00F870C5" w:rsidRDefault="00CE6E60">
      <w:pPr>
        <w:rPr>
          <w:rFonts w:ascii="Century Gothic" w:hAnsi="Century Gothic" w:cs="Arial"/>
          <w:lang w:val="nl-NL"/>
        </w:rPr>
      </w:pPr>
      <w:r w:rsidRPr="00F870C5">
        <w:rPr>
          <w:rFonts w:ascii="Century Gothic" w:hAnsi="Century Gothic" w:cs="Arial"/>
          <w:lang w:val="nl-NL"/>
        </w:rPr>
        <w:t>Onder werknemers wordt verstaan het mannelijk en vrouwelijk werklieden- en bediendepersoneel.</w:t>
      </w:r>
    </w:p>
    <w:p w14:paraId="7DAEA05F" w14:textId="77777777" w:rsidR="00CE6E60" w:rsidRPr="00F870C5" w:rsidRDefault="00CE6E60">
      <w:pPr>
        <w:rPr>
          <w:rFonts w:ascii="Century Gothic" w:hAnsi="Century Gothic" w:cs="Arial"/>
          <w:lang w:val="nl-NL"/>
        </w:rPr>
      </w:pPr>
    </w:p>
    <w:p w14:paraId="2F4B669B" w14:textId="77777777" w:rsidR="00CE6E60" w:rsidRPr="00F870C5" w:rsidRDefault="00CE6E60">
      <w:pPr>
        <w:rPr>
          <w:rFonts w:ascii="Century Gothic" w:hAnsi="Century Gothic" w:cs="Arial"/>
          <w:b/>
        </w:rPr>
      </w:pPr>
      <w:r w:rsidRPr="00F870C5">
        <w:rPr>
          <w:rFonts w:ascii="Century Gothic" w:hAnsi="Century Gothic" w:cs="Arial"/>
          <w:b/>
        </w:rPr>
        <w:t>Artikel 3</w:t>
      </w:r>
    </w:p>
    <w:p w14:paraId="7AAC1927" w14:textId="77777777" w:rsidR="00CE6E60" w:rsidRPr="00F870C5" w:rsidRDefault="00CE6E60">
      <w:pPr>
        <w:spacing w:before="120"/>
        <w:rPr>
          <w:rFonts w:ascii="Century Gothic" w:hAnsi="Century Gothic" w:cs="Arial"/>
        </w:rPr>
      </w:pPr>
      <w:r w:rsidRPr="00F870C5">
        <w:rPr>
          <w:rFonts w:ascii="Century Gothic" w:hAnsi="Century Gothic" w:cs="Arial"/>
        </w:rPr>
        <w:t>Deze collectieve arbeidsovereenkomst is niet van toepassing op:</w:t>
      </w:r>
    </w:p>
    <w:p w14:paraId="374DECFF" w14:textId="77777777" w:rsidR="00CE6E60" w:rsidRPr="00F870C5" w:rsidRDefault="00CE6E60">
      <w:pPr>
        <w:numPr>
          <w:ilvl w:val="0"/>
          <w:numId w:val="4"/>
        </w:numPr>
        <w:ind w:left="284" w:hanging="284"/>
        <w:rPr>
          <w:rFonts w:ascii="Century Gothic" w:hAnsi="Century Gothic" w:cs="Arial"/>
        </w:rPr>
      </w:pPr>
      <w:r w:rsidRPr="00F870C5">
        <w:rPr>
          <w:rFonts w:ascii="Century Gothic" w:hAnsi="Century Gothic" w:cs="Arial"/>
        </w:rPr>
        <w:lastRenderedPageBreak/>
        <w:t>werknemers met een contract van interimarbeid</w:t>
      </w:r>
    </w:p>
    <w:p w14:paraId="4389C7FB" w14:textId="77777777" w:rsidR="00CE6E60" w:rsidRPr="00F870C5" w:rsidRDefault="00CE6E60">
      <w:pPr>
        <w:numPr>
          <w:ilvl w:val="0"/>
          <w:numId w:val="4"/>
        </w:numPr>
        <w:ind w:left="284" w:hanging="284"/>
        <w:rPr>
          <w:rFonts w:ascii="Century Gothic" w:hAnsi="Century Gothic" w:cs="Arial"/>
        </w:rPr>
      </w:pPr>
      <w:r w:rsidRPr="00F870C5">
        <w:rPr>
          <w:rFonts w:ascii="Century Gothic" w:hAnsi="Century Gothic" w:cs="Arial"/>
        </w:rPr>
        <w:t>werknemers met een vakantie-, studenten- of IBO-contract (individuele beroepsopleiding)</w:t>
      </w:r>
    </w:p>
    <w:p w14:paraId="17C9BDC1" w14:textId="77777777" w:rsidR="00CE6E60" w:rsidRPr="00F870C5" w:rsidRDefault="00CE6E60">
      <w:pPr>
        <w:numPr>
          <w:ilvl w:val="0"/>
          <w:numId w:val="4"/>
        </w:numPr>
        <w:ind w:left="284" w:hanging="284"/>
        <w:rPr>
          <w:rFonts w:ascii="Century Gothic" w:hAnsi="Century Gothic" w:cs="Arial"/>
        </w:rPr>
      </w:pPr>
      <w:r w:rsidRPr="00F870C5">
        <w:rPr>
          <w:rFonts w:ascii="Century Gothic" w:hAnsi="Century Gothic" w:cs="Arial"/>
        </w:rPr>
        <w:t>leerlingen waarvoor geen sociale zekerheidsbijdragen worden betaald (erkende leerling van de middenstand, leerling met industrieel leercontract, leerling in opleiding tot ondernemingshoofd, leerling met een overeenkomst voor socioprofessionele inpassing, erkend door de gemeenschappen en gewesten, stagiair met een beroepsinlevingsovereenkomst)</w:t>
      </w:r>
    </w:p>
    <w:p w14:paraId="31815939" w14:textId="77777777" w:rsidR="00CE6E60" w:rsidRPr="00F870C5" w:rsidRDefault="00CE6E60">
      <w:pPr>
        <w:numPr>
          <w:ilvl w:val="0"/>
          <w:numId w:val="4"/>
        </w:numPr>
        <w:ind w:left="284" w:hanging="284"/>
        <w:rPr>
          <w:rFonts w:ascii="Century Gothic" w:hAnsi="Century Gothic" w:cs="Arial"/>
        </w:rPr>
      </w:pPr>
      <w:r w:rsidRPr="00F870C5">
        <w:rPr>
          <w:rFonts w:ascii="Century Gothic" w:hAnsi="Century Gothic" w:cs="Arial"/>
        </w:rPr>
        <w:t xml:space="preserve">arbeidszorgmedewerkers en personen tewerkgesteld in het kader van artikel 60§7 van de organieke wet </w:t>
      </w:r>
      <w:r w:rsidR="003F4A08" w:rsidRPr="00F870C5">
        <w:rPr>
          <w:rFonts w:ascii="Century Gothic" w:hAnsi="Century Gothic" w:cs="Arial"/>
        </w:rPr>
        <w:t xml:space="preserve">van 8 juli 1976 </w:t>
      </w:r>
      <w:r w:rsidRPr="00F870C5">
        <w:rPr>
          <w:rFonts w:ascii="Century Gothic" w:hAnsi="Century Gothic" w:cs="Arial"/>
        </w:rPr>
        <w:t>op de inrichting van de OCMW’s en een tewerkstelling in het kader van artikel 78 van het KB van 25.11.1991 tenzij er sprake is van een arbeidsovereenkomst</w:t>
      </w:r>
    </w:p>
    <w:p w14:paraId="4A48BDD1" w14:textId="77777777" w:rsidR="00CE6E60" w:rsidRPr="00F870C5" w:rsidRDefault="00CE6E60">
      <w:pPr>
        <w:numPr>
          <w:ilvl w:val="0"/>
          <w:numId w:val="4"/>
        </w:numPr>
        <w:ind w:left="284" w:hanging="284"/>
        <w:rPr>
          <w:rFonts w:ascii="Century Gothic" w:hAnsi="Century Gothic" w:cs="Arial"/>
        </w:rPr>
      </w:pPr>
      <w:r w:rsidRPr="00F870C5">
        <w:rPr>
          <w:rFonts w:ascii="Century Gothic" w:hAnsi="Century Gothic" w:cs="Arial"/>
        </w:rPr>
        <w:t>werknemers die activiteiten uitoefenen terwijl zij al een wettelijk rustpensioen genieten</w:t>
      </w:r>
    </w:p>
    <w:p w14:paraId="63A6DA28" w14:textId="77777777" w:rsidR="00CE6E60" w:rsidRPr="00F870C5" w:rsidRDefault="00CE6E60">
      <w:pPr>
        <w:numPr>
          <w:ilvl w:val="0"/>
          <w:numId w:val="4"/>
        </w:numPr>
        <w:ind w:left="284" w:hanging="284"/>
        <w:rPr>
          <w:rFonts w:ascii="Century Gothic" w:hAnsi="Century Gothic" w:cs="Arial"/>
        </w:rPr>
      </w:pPr>
      <w:r w:rsidRPr="00F870C5">
        <w:rPr>
          <w:rFonts w:ascii="Century Gothic" w:hAnsi="Century Gothic" w:cs="Arial"/>
        </w:rPr>
        <w:t>erkende beroepsjournalisten gedurende de periode die in aanmerking komt voor het wettelijk aanvullend pensioen voor erkende beroepsjournalisten, geregeld door het Koninklijk Besluit van 27 juli 1971 (B.S. 20 augustus 1971)</w:t>
      </w:r>
    </w:p>
    <w:p w14:paraId="130C2B91" w14:textId="77777777" w:rsidR="00CE6E60" w:rsidRPr="00F870C5" w:rsidRDefault="00CE6E60">
      <w:pPr>
        <w:numPr>
          <w:ilvl w:val="0"/>
          <w:numId w:val="4"/>
        </w:numPr>
        <w:ind w:left="284" w:hanging="284"/>
        <w:rPr>
          <w:rFonts w:ascii="Century Gothic" w:hAnsi="Century Gothic" w:cs="Arial"/>
        </w:rPr>
      </w:pPr>
      <w:r w:rsidRPr="00F870C5">
        <w:rPr>
          <w:rFonts w:ascii="Century Gothic" w:hAnsi="Century Gothic" w:cs="Arial"/>
        </w:rPr>
        <w:t>coöperanten van Belgische niet-gouvernementele organisaties, die werken in het buitenland en voor wie een aansluiting bestaat bij de Dienst voor de Overzeese Sociale Zekerheid</w:t>
      </w:r>
    </w:p>
    <w:p w14:paraId="54F016E4" w14:textId="77777777" w:rsidR="00CE6E60" w:rsidRPr="00F870C5" w:rsidRDefault="00CE6E60">
      <w:pPr>
        <w:numPr>
          <w:ilvl w:val="0"/>
          <w:numId w:val="4"/>
        </w:numPr>
        <w:ind w:left="284" w:hanging="284"/>
        <w:rPr>
          <w:rFonts w:ascii="Century Gothic" w:hAnsi="Century Gothic" w:cs="Arial"/>
        </w:rPr>
      </w:pPr>
      <w:r w:rsidRPr="00F870C5">
        <w:rPr>
          <w:rFonts w:ascii="Century Gothic" w:hAnsi="Century Gothic" w:cs="Arial"/>
        </w:rPr>
        <w:t>niet aan RSZ onderworpen werknemers die occasioneel sociaal-cultureel werk verrichten.</w:t>
      </w:r>
    </w:p>
    <w:p w14:paraId="19AB1208" w14:textId="77777777" w:rsidR="00CE6E60" w:rsidRPr="00F870C5" w:rsidRDefault="00CE6E60">
      <w:pPr>
        <w:rPr>
          <w:rFonts w:ascii="Century Gothic" w:hAnsi="Century Gothic" w:cs="Arial"/>
        </w:rPr>
      </w:pPr>
    </w:p>
    <w:p w14:paraId="52DF7148" w14:textId="77777777" w:rsidR="00CE6E60" w:rsidRPr="00F870C5" w:rsidRDefault="00CE6E60">
      <w:pPr>
        <w:rPr>
          <w:rFonts w:ascii="Century Gothic" w:hAnsi="Century Gothic" w:cs="Arial"/>
        </w:rPr>
      </w:pPr>
    </w:p>
    <w:p w14:paraId="6109AFB8" w14:textId="77777777" w:rsidR="00CE6E60" w:rsidRPr="00F870C5" w:rsidRDefault="00CE6E60">
      <w:pPr>
        <w:pStyle w:val="Kop1"/>
        <w:rPr>
          <w:rFonts w:ascii="Century Gothic" w:hAnsi="Century Gothic" w:cs="Arial"/>
          <w:lang w:val="nl-NL"/>
        </w:rPr>
      </w:pPr>
      <w:r w:rsidRPr="00F870C5">
        <w:rPr>
          <w:rFonts w:ascii="Century Gothic" w:hAnsi="Century Gothic" w:cs="Arial"/>
          <w:lang w:val="nl-NL"/>
        </w:rPr>
        <w:t>Hoofdstuk 3. Pensioentoezegging</w:t>
      </w:r>
    </w:p>
    <w:p w14:paraId="4BA71A82" w14:textId="77777777" w:rsidR="00CE6E60" w:rsidRPr="00F870C5" w:rsidRDefault="00CE6E60">
      <w:pPr>
        <w:rPr>
          <w:rFonts w:ascii="Century Gothic" w:hAnsi="Century Gothic" w:cs="Arial"/>
          <w:b/>
          <w:lang w:val="nl-NL"/>
        </w:rPr>
      </w:pPr>
    </w:p>
    <w:p w14:paraId="64B0BFF2" w14:textId="77777777" w:rsidR="00CE6E60" w:rsidRPr="00F870C5" w:rsidRDefault="00CE6E60">
      <w:pPr>
        <w:rPr>
          <w:rFonts w:ascii="Century Gothic" w:hAnsi="Century Gothic" w:cs="Arial"/>
          <w:b/>
          <w:lang w:val="nl-NL"/>
        </w:rPr>
      </w:pPr>
      <w:r w:rsidRPr="00F870C5">
        <w:rPr>
          <w:rFonts w:ascii="Century Gothic" w:hAnsi="Century Gothic" w:cs="Arial"/>
          <w:b/>
          <w:lang w:val="nl-NL"/>
        </w:rPr>
        <w:t xml:space="preserve">Artikel 4 </w:t>
      </w:r>
    </w:p>
    <w:p w14:paraId="6BC09522" w14:textId="7DF71A40" w:rsidR="00CE6E60" w:rsidRPr="00F870C5" w:rsidRDefault="00CE6E60">
      <w:pPr>
        <w:spacing w:before="120"/>
        <w:rPr>
          <w:rFonts w:ascii="Century Gothic" w:hAnsi="Century Gothic" w:cs="Calibri"/>
        </w:rPr>
      </w:pPr>
      <w:r w:rsidRPr="00F870C5">
        <w:rPr>
          <w:rFonts w:ascii="Century Gothic" w:hAnsi="Century Gothic" w:cs="Calibri"/>
          <w:b/>
          <w:bCs/>
        </w:rPr>
        <w:t>§ 1.</w:t>
      </w:r>
      <w:r w:rsidRPr="00F870C5">
        <w:rPr>
          <w:rFonts w:ascii="Century Gothic" w:hAnsi="Century Gothic" w:cs="Calibri"/>
        </w:rPr>
        <w:t xml:space="preserve">  Op 31 december 20</w:t>
      </w:r>
      <w:r w:rsidR="00D81451">
        <w:rPr>
          <w:rFonts w:ascii="Century Gothic" w:hAnsi="Century Gothic" w:cs="Calibri"/>
        </w:rPr>
        <w:t>20</w:t>
      </w:r>
      <w:r w:rsidRPr="00F870C5">
        <w:rPr>
          <w:rFonts w:ascii="Century Gothic" w:hAnsi="Century Gothic" w:cs="Calibri"/>
        </w:rPr>
        <w:t xml:space="preserve"> wordt een eenmalige toelage op de individuele pensioenrekening gestort voor het jaar 20</w:t>
      </w:r>
      <w:r w:rsidR="00D81451">
        <w:rPr>
          <w:rFonts w:ascii="Century Gothic" w:hAnsi="Century Gothic" w:cs="Calibri"/>
        </w:rPr>
        <w:t>20</w:t>
      </w:r>
      <w:r w:rsidRPr="00F870C5">
        <w:rPr>
          <w:rFonts w:ascii="Century Gothic" w:hAnsi="Century Gothic" w:cs="Calibri"/>
        </w:rPr>
        <w:t xml:space="preserve">. </w:t>
      </w:r>
    </w:p>
    <w:p w14:paraId="56261A9C" w14:textId="0523E4C3" w:rsidR="00CE6E60" w:rsidRPr="00F870C5" w:rsidRDefault="00CE6E60">
      <w:pPr>
        <w:spacing w:before="120"/>
        <w:rPr>
          <w:rFonts w:ascii="Century Gothic" w:hAnsi="Century Gothic" w:cs="Calibri"/>
        </w:rPr>
      </w:pPr>
      <w:r w:rsidRPr="00F870C5">
        <w:rPr>
          <w:rFonts w:ascii="Century Gothic" w:hAnsi="Century Gothic" w:cs="Calibri"/>
          <w:b/>
          <w:bCs/>
        </w:rPr>
        <w:t>§ 2.</w:t>
      </w:r>
      <w:r w:rsidRPr="00F870C5">
        <w:rPr>
          <w:rFonts w:ascii="Century Gothic" w:hAnsi="Century Gothic" w:cs="Calibri"/>
        </w:rPr>
        <w:t xml:space="preserve">  De valutadatum vanaf wanneer het rendement toegekend wordt is 1 januari 20</w:t>
      </w:r>
      <w:r w:rsidR="0063385D">
        <w:rPr>
          <w:rFonts w:ascii="Century Gothic" w:hAnsi="Century Gothic" w:cs="Calibri"/>
        </w:rPr>
        <w:t>2</w:t>
      </w:r>
      <w:r w:rsidR="00D81451">
        <w:rPr>
          <w:rFonts w:ascii="Century Gothic" w:hAnsi="Century Gothic" w:cs="Calibri"/>
        </w:rPr>
        <w:t>1</w:t>
      </w:r>
      <w:r w:rsidRPr="00F870C5">
        <w:rPr>
          <w:rFonts w:ascii="Century Gothic" w:hAnsi="Century Gothic" w:cs="Calibri"/>
        </w:rPr>
        <w:t>.</w:t>
      </w:r>
    </w:p>
    <w:p w14:paraId="0ED7A3D3" w14:textId="77777777" w:rsidR="00CE6E60" w:rsidRPr="00F870C5" w:rsidRDefault="00CE6E60">
      <w:pPr>
        <w:rPr>
          <w:rFonts w:ascii="Century Gothic" w:hAnsi="Century Gothic" w:cs="Calibri"/>
        </w:rPr>
      </w:pPr>
    </w:p>
    <w:p w14:paraId="01B47E45" w14:textId="77777777" w:rsidR="00CE6E60" w:rsidRPr="00F870C5" w:rsidRDefault="00CE6E60">
      <w:pPr>
        <w:pStyle w:val="Kop1"/>
        <w:rPr>
          <w:rFonts w:ascii="Century Gothic" w:hAnsi="Century Gothic" w:cs="Calibri"/>
          <w:lang w:val="nl-BE"/>
        </w:rPr>
      </w:pPr>
      <w:r w:rsidRPr="00F870C5">
        <w:rPr>
          <w:rFonts w:ascii="Century Gothic" w:hAnsi="Century Gothic" w:cs="Calibri"/>
          <w:lang w:val="nl-BE"/>
        </w:rPr>
        <w:t>Artikel 5</w:t>
      </w:r>
    </w:p>
    <w:p w14:paraId="045CBB6B" w14:textId="66E300BD" w:rsidR="00CE6E60" w:rsidRPr="00F870C5" w:rsidRDefault="00CE6E60">
      <w:pPr>
        <w:spacing w:before="120"/>
        <w:rPr>
          <w:rFonts w:ascii="Century Gothic" w:hAnsi="Century Gothic" w:cs="Calibri"/>
        </w:rPr>
      </w:pPr>
      <w:r w:rsidRPr="00F870C5">
        <w:rPr>
          <w:rFonts w:ascii="Century Gothic" w:hAnsi="Century Gothic" w:cs="Calibri"/>
          <w:b/>
          <w:bCs/>
        </w:rPr>
        <w:t>§ 1.</w:t>
      </w:r>
      <w:r w:rsidRPr="00F870C5">
        <w:rPr>
          <w:rFonts w:ascii="Century Gothic" w:hAnsi="Century Gothic" w:cs="Calibri"/>
        </w:rPr>
        <w:t xml:space="preserve">  De toelage voor het jaar 20</w:t>
      </w:r>
      <w:r w:rsidR="00D81451">
        <w:rPr>
          <w:rFonts w:ascii="Century Gothic" w:hAnsi="Century Gothic" w:cs="Calibri"/>
        </w:rPr>
        <w:t>20</w:t>
      </w:r>
      <w:r w:rsidRPr="00F870C5">
        <w:rPr>
          <w:rFonts w:ascii="Century Gothic" w:hAnsi="Century Gothic" w:cs="Calibri"/>
        </w:rPr>
        <w:t xml:space="preserve"> bedraagt maximaal </w:t>
      </w:r>
      <w:r w:rsidR="001D3679">
        <w:rPr>
          <w:rFonts w:ascii="Century Gothic" w:hAnsi="Century Gothic" w:cs="Calibri"/>
        </w:rPr>
        <w:t>zevenen</w:t>
      </w:r>
      <w:r w:rsidR="001D3679" w:rsidRPr="00F870C5">
        <w:rPr>
          <w:rFonts w:ascii="Century Gothic" w:hAnsi="Century Gothic" w:cs="Calibri"/>
        </w:rPr>
        <w:t xml:space="preserve">dertig euro </w:t>
      </w:r>
      <w:r w:rsidR="001D3679">
        <w:rPr>
          <w:rFonts w:ascii="Century Gothic" w:hAnsi="Century Gothic" w:cs="Calibri"/>
        </w:rPr>
        <w:t xml:space="preserve">en vijftig cent </w:t>
      </w:r>
      <w:r w:rsidRPr="00F870C5">
        <w:rPr>
          <w:rFonts w:ascii="Century Gothic" w:hAnsi="Century Gothic" w:cs="Calibri"/>
        </w:rPr>
        <w:t>per rechtgevend trimester in de periode tussen 1 januari 20</w:t>
      </w:r>
      <w:r w:rsidR="00D81451">
        <w:rPr>
          <w:rFonts w:ascii="Century Gothic" w:hAnsi="Century Gothic" w:cs="Calibri"/>
        </w:rPr>
        <w:t>20</w:t>
      </w:r>
      <w:r w:rsidRPr="00F870C5">
        <w:rPr>
          <w:rFonts w:ascii="Century Gothic" w:hAnsi="Century Gothic" w:cs="Calibri"/>
        </w:rPr>
        <w:t xml:space="preserve"> en 31 december 20</w:t>
      </w:r>
      <w:r w:rsidR="00D81451">
        <w:rPr>
          <w:rFonts w:ascii="Century Gothic" w:hAnsi="Century Gothic" w:cs="Calibri"/>
        </w:rPr>
        <w:t>20</w:t>
      </w:r>
      <w:r w:rsidRPr="00F870C5">
        <w:rPr>
          <w:rFonts w:ascii="Century Gothic" w:hAnsi="Century Gothic" w:cs="Calibri"/>
        </w:rPr>
        <w:t xml:space="preserve"> voor zover </w:t>
      </w:r>
    </w:p>
    <w:p w14:paraId="748E9AA3" w14:textId="2FEEC37C" w:rsidR="00CE6E60" w:rsidRPr="00F870C5" w:rsidRDefault="00CE6E60">
      <w:pPr>
        <w:numPr>
          <w:ilvl w:val="0"/>
          <w:numId w:val="44"/>
        </w:numPr>
        <w:rPr>
          <w:rFonts w:ascii="Century Gothic" w:hAnsi="Century Gothic" w:cs="Calibri"/>
        </w:rPr>
      </w:pPr>
      <w:r w:rsidRPr="00F870C5">
        <w:rPr>
          <w:rFonts w:ascii="Century Gothic" w:hAnsi="Century Gothic" w:cs="Calibri"/>
        </w:rPr>
        <w:t>de aangeslotene in het jaar 20</w:t>
      </w:r>
      <w:r w:rsidR="00D81451">
        <w:rPr>
          <w:rFonts w:ascii="Century Gothic" w:hAnsi="Century Gothic" w:cs="Calibri"/>
        </w:rPr>
        <w:t>20</w:t>
      </w:r>
      <w:r w:rsidRPr="00F870C5">
        <w:rPr>
          <w:rFonts w:ascii="Century Gothic" w:hAnsi="Century Gothic" w:cs="Calibri"/>
        </w:rPr>
        <w:t xml:space="preserve"> door een arbeidsovereenkomst verbonden was met een organisatie waarop het pensioenreglement van toepassing is</w:t>
      </w:r>
    </w:p>
    <w:p w14:paraId="36DCA992" w14:textId="21215EA0" w:rsidR="00CE6E60" w:rsidRPr="00F870C5" w:rsidRDefault="00CE6E60">
      <w:pPr>
        <w:numPr>
          <w:ilvl w:val="0"/>
          <w:numId w:val="44"/>
        </w:numPr>
        <w:rPr>
          <w:rFonts w:ascii="Century Gothic" w:hAnsi="Century Gothic" w:cs="Calibri"/>
        </w:rPr>
      </w:pPr>
      <w:r w:rsidRPr="00F870C5">
        <w:rPr>
          <w:rFonts w:ascii="Century Gothic" w:hAnsi="Century Gothic" w:cs="Calibri"/>
        </w:rPr>
        <w:t>én deze organisatie voor het jaar 20</w:t>
      </w:r>
      <w:r w:rsidR="00D81451">
        <w:rPr>
          <w:rFonts w:ascii="Century Gothic" w:hAnsi="Century Gothic" w:cs="Calibri"/>
        </w:rPr>
        <w:t>20</w:t>
      </w:r>
      <w:r w:rsidRPr="00F870C5">
        <w:rPr>
          <w:rFonts w:ascii="Century Gothic" w:hAnsi="Century Gothic" w:cs="Calibri"/>
        </w:rPr>
        <w:t xml:space="preserve"> bijdragen betaalde in uitvoering van de collectieve arbeidsovereenkomst van </w:t>
      </w:r>
      <w:r w:rsidR="00C872CC">
        <w:rPr>
          <w:rFonts w:ascii="Century Gothic" w:hAnsi="Century Gothic"/>
          <w:bCs/>
          <w:szCs w:val="22"/>
        </w:rPr>
        <w:t xml:space="preserve">1 maart </w:t>
      </w:r>
      <w:r w:rsidR="00C872CC" w:rsidRPr="00F870C5">
        <w:rPr>
          <w:rFonts w:ascii="Century Gothic" w:hAnsi="Century Gothic" w:cs="Calibri"/>
        </w:rPr>
        <w:t xml:space="preserve">2011 tot wijziging van de statuten en de benaming van het fonds voor bestaanszekerheid genaamd "sociaal fonds </w:t>
      </w:r>
      <w:r w:rsidR="00C872CC">
        <w:rPr>
          <w:rFonts w:ascii="Century Gothic" w:hAnsi="Century Gothic"/>
          <w:bCs/>
          <w:szCs w:val="22"/>
        </w:rPr>
        <w:t>329.01</w:t>
      </w:r>
      <w:r w:rsidR="00C872CC" w:rsidRPr="00F870C5">
        <w:rPr>
          <w:rFonts w:ascii="Century Gothic" w:hAnsi="Century Gothic" w:cs="Calibri"/>
        </w:rPr>
        <w:t xml:space="preserve"> tot aanvullende financiering tweede pensioenpijler" (registratienummer </w:t>
      </w:r>
      <w:r w:rsidR="00C872CC">
        <w:rPr>
          <w:rFonts w:ascii="Century Gothic" w:hAnsi="Century Gothic"/>
          <w:bCs/>
          <w:szCs w:val="22"/>
        </w:rPr>
        <w:t>103969/CO/329.01</w:t>
      </w:r>
      <w:r w:rsidR="00C872CC" w:rsidRPr="00F870C5">
        <w:rPr>
          <w:rFonts w:ascii="Century Gothic" w:hAnsi="Century Gothic" w:cs="Calibri"/>
        </w:rPr>
        <w:t xml:space="preserve">) </w:t>
      </w:r>
      <w:r w:rsidRPr="00F870C5">
        <w:rPr>
          <w:rFonts w:ascii="Century Gothic" w:hAnsi="Century Gothic" w:cs="Calibri"/>
        </w:rPr>
        <w:t xml:space="preserve"> en de collectieve arbeidsovereenkomst van </w:t>
      </w:r>
      <w:r w:rsidR="00A35AFB">
        <w:rPr>
          <w:rFonts w:ascii="Century Gothic" w:hAnsi="Century Gothic"/>
          <w:bCs/>
          <w:szCs w:val="22"/>
        </w:rPr>
        <w:t xml:space="preserve">16 december 2019 </w:t>
      </w:r>
      <w:r w:rsidRPr="00F870C5">
        <w:rPr>
          <w:rFonts w:ascii="Century Gothic" w:hAnsi="Century Gothic" w:cs="Calibri"/>
        </w:rPr>
        <w:t>tot vaststelling van het percentage van de bijdragen voor het jaar 20</w:t>
      </w:r>
      <w:r w:rsidR="00D81451">
        <w:rPr>
          <w:rFonts w:ascii="Century Gothic" w:hAnsi="Century Gothic" w:cs="Calibri"/>
        </w:rPr>
        <w:t>20</w:t>
      </w:r>
      <w:r w:rsidRPr="00F870C5">
        <w:rPr>
          <w:rFonts w:ascii="Century Gothic" w:hAnsi="Century Gothic" w:cs="Calibri"/>
        </w:rPr>
        <w:t xml:space="preserve"> voor het fonds voor bestaanszekerheid </w:t>
      </w:r>
      <w:r w:rsidRPr="00F870C5">
        <w:rPr>
          <w:rFonts w:ascii="Century Gothic" w:hAnsi="Century Gothic" w:cs="Calibri"/>
        </w:rPr>
        <w:lastRenderedPageBreak/>
        <w:t xml:space="preserve">genaamd "sociaal fonds </w:t>
      </w:r>
      <w:r w:rsidR="00A35AFB">
        <w:rPr>
          <w:rFonts w:ascii="Century Gothic" w:hAnsi="Century Gothic"/>
          <w:bCs/>
          <w:szCs w:val="22"/>
        </w:rPr>
        <w:t>329.01</w:t>
      </w:r>
      <w:r w:rsidR="00A35AFB" w:rsidRPr="00F870C5">
        <w:rPr>
          <w:rFonts w:ascii="Century Gothic" w:hAnsi="Century Gothic" w:cs="Calibri"/>
        </w:rPr>
        <w:t xml:space="preserve"> tot financiering tweede pensioenpijler </w:t>
      </w:r>
      <w:r w:rsidRPr="00F870C5">
        <w:rPr>
          <w:rFonts w:ascii="Century Gothic" w:hAnsi="Century Gothic" w:cs="Calibri"/>
        </w:rPr>
        <w:t>" en tot bepaling van de datum van aanvraag tot vrijstelling van bijdragen voor het jaar 20</w:t>
      </w:r>
      <w:r w:rsidR="00D81451">
        <w:rPr>
          <w:rFonts w:ascii="Century Gothic" w:hAnsi="Century Gothic" w:cs="Calibri"/>
        </w:rPr>
        <w:t>20</w:t>
      </w:r>
      <w:r w:rsidRPr="00F870C5">
        <w:rPr>
          <w:rFonts w:ascii="Century Gothic" w:hAnsi="Century Gothic" w:cs="Calibri"/>
        </w:rPr>
        <w:t xml:space="preserve"> (registratienummer </w:t>
      </w:r>
      <w:r w:rsidR="00B84A29" w:rsidRPr="00B84A29">
        <w:rPr>
          <w:rFonts w:ascii="Century Gothic" w:hAnsi="Century Gothic" w:cs="Calibri"/>
        </w:rPr>
        <w:t>156848</w:t>
      </w:r>
      <w:r w:rsidRPr="00F870C5">
        <w:rPr>
          <w:rFonts w:ascii="Century Gothic" w:hAnsi="Century Gothic" w:cs="Calibri"/>
        </w:rPr>
        <w:t>).</w:t>
      </w:r>
    </w:p>
    <w:p w14:paraId="4A621A1C" w14:textId="5E83A3D5" w:rsidR="00CE6E60" w:rsidRPr="00F870C5" w:rsidRDefault="00CE6E60">
      <w:pPr>
        <w:spacing w:before="120"/>
        <w:rPr>
          <w:rFonts w:ascii="Century Gothic" w:hAnsi="Century Gothic" w:cs="Calibri"/>
        </w:rPr>
      </w:pPr>
      <w:r w:rsidRPr="00F870C5">
        <w:rPr>
          <w:rFonts w:ascii="Century Gothic" w:hAnsi="Century Gothic" w:cs="Calibri"/>
          <w:b/>
          <w:bCs/>
        </w:rPr>
        <w:t>§ 2.</w:t>
      </w:r>
      <w:r w:rsidRPr="00F870C5">
        <w:rPr>
          <w:rFonts w:ascii="Century Gothic" w:hAnsi="Century Gothic" w:cs="Calibri"/>
        </w:rPr>
        <w:t xml:space="preserve">  De toelage voor het jaar 20</w:t>
      </w:r>
      <w:r w:rsidR="00D81451">
        <w:rPr>
          <w:rFonts w:ascii="Century Gothic" w:hAnsi="Century Gothic" w:cs="Calibri"/>
        </w:rPr>
        <w:t>20</w:t>
      </w:r>
      <w:r w:rsidRPr="00F870C5">
        <w:rPr>
          <w:rFonts w:ascii="Century Gothic" w:hAnsi="Century Gothic" w:cs="Calibri"/>
        </w:rPr>
        <w:t xml:space="preserve"> bedraagt maximaal </w:t>
      </w:r>
      <w:r w:rsidR="001D3679">
        <w:rPr>
          <w:rFonts w:ascii="Century Gothic" w:hAnsi="Century Gothic" w:cs="Calibri"/>
        </w:rPr>
        <w:t>eenentwintig</w:t>
      </w:r>
      <w:r w:rsidR="001D3679" w:rsidRPr="00F870C5">
        <w:rPr>
          <w:rFonts w:ascii="Century Gothic" w:hAnsi="Century Gothic" w:cs="Calibri"/>
        </w:rPr>
        <w:t xml:space="preserve"> euro </w:t>
      </w:r>
      <w:r w:rsidR="001D3679">
        <w:rPr>
          <w:rFonts w:ascii="Century Gothic" w:hAnsi="Century Gothic" w:cs="Calibri"/>
        </w:rPr>
        <w:t xml:space="preserve">en zesentwintig </w:t>
      </w:r>
      <w:r w:rsidR="00084E5A">
        <w:rPr>
          <w:rFonts w:ascii="Century Gothic" w:hAnsi="Century Gothic" w:cs="Calibri"/>
        </w:rPr>
        <w:t xml:space="preserve">cent </w:t>
      </w:r>
      <w:r w:rsidRPr="00F870C5">
        <w:rPr>
          <w:rFonts w:ascii="Century Gothic" w:hAnsi="Century Gothic" w:cs="Calibri"/>
        </w:rPr>
        <w:t>per rechtgevend trimester in de periode tussen 1 januari 20</w:t>
      </w:r>
      <w:r w:rsidR="00D81451">
        <w:rPr>
          <w:rFonts w:ascii="Century Gothic" w:hAnsi="Century Gothic" w:cs="Calibri"/>
        </w:rPr>
        <w:t>20</w:t>
      </w:r>
      <w:r w:rsidRPr="00F870C5">
        <w:rPr>
          <w:rFonts w:ascii="Century Gothic" w:hAnsi="Century Gothic" w:cs="Calibri"/>
        </w:rPr>
        <w:t xml:space="preserve"> en 31 december 20</w:t>
      </w:r>
      <w:r w:rsidR="00D81451">
        <w:rPr>
          <w:rFonts w:ascii="Century Gothic" w:hAnsi="Century Gothic" w:cs="Calibri"/>
        </w:rPr>
        <w:t>20</w:t>
      </w:r>
      <w:r w:rsidRPr="00F870C5">
        <w:rPr>
          <w:rFonts w:ascii="Century Gothic" w:hAnsi="Century Gothic" w:cs="Calibri"/>
        </w:rPr>
        <w:t xml:space="preserve"> voor zover </w:t>
      </w:r>
    </w:p>
    <w:p w14:paraId="3090765F" w14:textId="1716C966" w:rsidR="00CE6E60" w:rsidRPr="00F870C5" w:rsidRDefault="00CE6E60">
      <w:pPr>
        <w:numPr>
          <w:ilvl w:val="0"/>
          <w:numId w:val="44"/>
        </w:numPr>
        <w:rPr>
          <w:rFonts w:ascii="Century Gothic" w:hAnsi="Century Gothic" w:cs="Calibri"/>
        </w:rPr>
      </w:pPr>
      <w:r w:rsidRPr="00F870C5">
        <w:rPr>
          <w:rFonts w:ascii="Century Gothic" w:hAnsi="Century Gothic" w:cs="Calibri"/>
        </w:rPr>
        <w:t>de aangeslotene in het jaar 20</w:t>
      </w:r>
      <w:r w:rsidR="00D81451">
        <w:rPr>
          <w:rFonts w:ascii="Century Gothic" w:hAnsi="Century Gothic" w:cs="Calibri"/>
        </w:rPr>
        <w:t>20</w:t>
      </w:r>
      <w:r w:rsidRPr="00F870C5">
        <w:rPr>
          <w:rFonts w:ascii="Century Gothic" w:hAnsi="Century Gothic" w:cs="Calibri"/>
        </w:rPr>
        <w:t xml:space="preserve"> door een arbeidsovereenkomst verbonden was met een organisatie waarop het pensioenreglement van toepassing is</w:t>
      </w:r>
    </w:p>
    <w:p w14:paraId="38721C1C" w14:textId="77777777" w:rsidR="00B84A29" w:rsidRPr="00F870C5" w:rsidRDefault="00CE6E60" w:rsidP="00B84A29">
      <w:pPr>
        <w:numPr>
          <w:ilvl w:val="0"/>
          <w:numId w:val="44"/>
        </w:numPr>
        <w:rPr>
          <w:rFonts w:ascii="Century Gothic" w:hAnsi="Century Gothic" w:cs="Calibri"/>
        </w:rPr>
      </w:pPr>
      <w:r w:rsidRPr="002975C9">
        <w:rPr>
          <w:rFonts w:ascii="Century Gothic" w:hAnsi="Century Gothic" w:cs="Calibri"/>
        </w:rPr>
        <w:t>én deze organisatie voor het jaar 20</w:t>
      </w:r>
      <w:r w:rsidR="00D81451">
        <w:rPr>
          <w:rFonts w:ascii="Century Gothic" w:hAnsi="Century Gothic" w:cs="Calibri"/>
        </w:rPr>
        <w:t>20</w:t>
      </w:r>
      <w:r w:rsidRPr="002975C9">
        <w:rPr>
          <w:rFonts w:ascii="Century Gothic" w:hAnsi="Century Gothic" w:cs="Calibri"/>
        </w:rPr>
        <w:t xml:space="preserve"> een vrijstelling van bijdragen had in uitvoering van de collectieve arbeidsovereenkomst van </w:t>
      </w:r>
      <w:r w:rsidR="00B84A29">
        <w:rPr>
          <w:rFonts w:ascii="Century Gothic" w:hAnsi="Century Gothic"/>
          <w:bCs/>
          <w:szCs w:val="22"/>
        </w:rPr>
        <w:t xml:space="preserve">1 maart </w:t>
      </w:r>
      <w:r w:rsidR="00B84A29" w:rsidRPr="00F870C5">
        <w:rPr>
          <w:rFonts w:ascii="Century Gothic" w:hAnsi="Century Gothic" w:cs="Calibri"/>
        </w:rPr>
        <w:t xml:space="preserve">2011 tot wijziging van de statuten en de benaming van het fonds voor bestaanszekerheid genaamd "sociaal fonds </w:t>
      </w:r>
      <w:r w:rsidR="00B84A29">
        <w:rPr>
          <w:rFonts w:ascii="Century Gothic" w:hAnsi="Century Gothic"/>
          <w:bCs/>
          <w:szCs w:val="22"/>
        </w:rPr>
        <w:t>329.01</w:t>
      </w:r>
      <w:r w:rsidR="00B84A29" w:rsidRPr="00F870C5">
        <w:rPr>
          <w:rFonts w:ascii="Century Gothic" w:hAnsi="Century Gothic" w:cs="Calibri"/>
        </w:rPr>
        <w:t xml:space="preserve"> tot aanvullende financiering tweede pensioenpijler" (registratienummer </w:t>
      </w:r>
      <w:r w:rsidR="00B84A29">
        <w:rPr>
          <w:rFonts w:ascii="Century Gothic" w:hAnsi="Century Gothic"/>
          <w:bCs/>
          <w:szCs w:val="22"/>
        </w:rPr>
        <w:t>103969/CO/329.01</w:t>
      </w:r>
      <w:r w:rsidR="00B84A29" w:rsidRPr="00F870C5">
        <w:rPr>
          <w:rFonts w:ascii="Century Gothic" w:hAnsi="Century Gothic" w:cs="Calibri"/>
        </w:rPr>
        <w:t>)</w:t>
      </w:r>
      <w:r w:rsidRPr="002975C9">
        <w:rPr>
          <w:rFonts w:ascii="Century Gothic" w:hAnsi="Century Gothic" w:cs="Calibri"/>
        </w:rPr>
        <w:t xml:space="preserve"> </w:t>
      </w:r>
      <w:r w:rsidR="002975C9" w:rsidRPr="00F870C5">
        <w:rPr>
          <w:rFonts w:ascii="Century Gothic" w:hAnsi="Century Gothic" w:cs="Calibri"/>
        </w:rPr>
        <w:t xml:space="preserve">en de collectieve arbeidsovereenkomst van </w:t>
      </w:r>
      <w:r w:rsidR="00B84A29">
        <w:rPr>
          <w:rFonts w:ascii="Century Gothic" w:hAnsi="Century Gothic"/>
          <w:bCs/>
          <w:szCs w:val="22"/>
        </w:rPr>
        <w:t xml:space="preserve">16 december 2019 </w:t>
      </w:r>
      <w:r w:rsidR="00B84A29" w:rsidRPr="00F870C5">
        <w:rPr>
          <w:rFonts w:ascii="Century Gothic" w:hAnsi="Century Gothic" w:cs="Calibri"/>
        </w:rPr>
        <w:t>tot vaststelling van het percentage van de bijdragen voor het jaar 20</w:t>
      </w:r>
      <w:r w:rsidR="00B84A29">
        <w:rPr>
          <w:rFonts w:ascii="Century Gothic" w:hAnsi="Century Gothic" w:cs="Calibri"/>
        </w:rPr>
        <w:t>20</w:t>
      </w:r>
      <w:r w:rsidR="00B84A29" w:rsidRPr="00F870C5">
        <w:rPr>
          <w:rFonts w:ascii="Century Gothic" w:hAnsi="Century Gothic" w:cs="Calibri"/>
        </w:rPr>
        <w:t xml:space="preserve"> voor het fonds voor bestaanszekerheid genaamd "sociaal fonds </w:t>
      </w:r>
      <w:r w:rsidR="00B84A29">
        <w:rPr>
          <w:rFonts w:ascii="Century Gothic" w:hAnsi="Century Gothic"/>
          <w:bCs/>
          <w:szCs w:val="22"/>
        </w:rPr>
        <w:t>329.01</w:t>
      </w:r>
      <w:r w:rsidR="00B84A29" w:rsidRPr="00F870C5">
        <w:rPr>
          <w:rFonts w:ascii="Century Gothic" w:hAnsi="Century Gothic" w:cs="Calibri"/>
        </w:rPr>
        <w:t xml:space="preserve"> tot financiering tweede pensioenpijler " en tot bepaling van de datum van aanvraag tot vrijstelling van bijdragen voor het jaar 20</w:t>
      </w:r>
      <w:r w:rsidR="00B84A29">
        <w:rPr>
          <w:rFonts w:ascii="Century Gothic" w:hAnsi="Century Gothic" w:cs="Calibri"/>
        </w:rPr>
        <w:t>20</w:t>
      </w:r>
      <w:r w:rsidR="00B84A29" w:rsidRPr="00F870C5">
        <w:rPr>
          <w:rFonts w:ascii="Century Gothic" w:hAnsi="Century Gothic" w:cs="Calibri"/>
        </w:rPr>
        <w:t xml:space="preserve"> (registratienummer </w:t>
      </w:r>
      <w:r w:rsidR="00B84A29" w:rsidRPr="00B84A29">
        <w:rPr>
          <w:rFonts w:ascii="Century Gothic" w:hAnsi="Century Gothic" w:cs="Calibri"/>
        </w:rPr>
        <w:t>156848</w:t>
      </w:r>
      <w:r w:rsidR="00B84A29" w:rsidRPr="00F870C5">
        <w:rPr>
          <w:rFonts w:ascii="Century Gothic" w:hAnsi="Century Gothic" w:cs="Calibri"/>
        </w:rPr>
        <w:t>).</w:t>
      </w:r>
    </w:p>
    <w:p w14:paraId="5B8314FA" w14:textId="26F5A2C5" w:rsidR="00CE6E60" w:rsidRPr="002975C9" w:rsidRDefault="00CE6E60" w:rsidP="00B84A29">
      <w:pPr>
        <w:ind w:left="397"/>
        <w:rPr>
          <w:rFonts w:ascii="Century Gothic" w:hAnsi="Century Gothic" w:cs="Calibri"/>
        </w:rPr>
      </w:pPr>
    </w:p>
    <w:p w14:paraId="1CB15E56" w14:textId="77777777" w:rsidR="002975C9" w:rsidRPr="002975C9" w:rsidRDefault="002975C9">
      <w:pPr>
        <w:pStyle w:val="Kop1"/>
        <w:rPr>
          <w:rFonts w:ascii="Century Gothic" w:hAnsi="Century Gothic" w:cs="Calibri"/>
          <w:b w:val="0"/>
          <w:lang w:val="nl-BE"/>
        </w:rPr>
      </w:pPr>
    </w:p>
    <w:p w14:paraId="4EC89482" w14:textId="2D407410" w:rsidR="00CE6E60" w:rsidRPr="00F870C5" w:rsidRDefault="00CE6E60">
      <w:pPr>
        <w:pStyle w:val="Kop1"/>
        <w:rPr>
          <w:rFonts w:ascii="Century Gothic" w:hAnsi="Century Gothic" w:cs="Calibri"/>
          <w:lang w:val="nl-BE"/>
        </w:rPr>
      </w:pPr>
      <w:r w:rsidRPr="00F870C5">
        <w:rPr>
          <w:rFonts w:ascii="Century Gothic" w:hAnsi="Century Gothic" w:cs="Calibri"/>
          <w:lang w:val="nl-BE"/>
        </w:rPr>
        <w:t>Artikel 6</w:t>
      </w:r>
    </w:p>
    <w:p w14:paraId="7FF62952" w14:textId="77777777" w:rsidR="00CE6E60" w:rsidRPr="00F870C5" w:rsidRDefault="00CE6E60">
      <w:pPr>
        <w:spacing w:before="120"/>
        <w:rPr>
          <w:rFonts w:ascii="Century Gothic" w:hAnsi="Century Gothic" w:cs="Calibri"/>
        </w:rPr>
      </w:pPr>
      <w:r w:rsidRPr="00F870C5">
        <w:rPr>
          <w:rFonts w:ascii="Century Gothic" w:hAnsi="Century Gothic" w:cs="Calibri"/>
          <w:b/>
          <w:bCs/>
        </w:rPr>
        <w:t>§ 1.</w:t>
      </w:r>
      <w:r w:rsidRPr="00F870C5">
        <w:rPr>
          <w:rFonts w:ascii="Century Gothic" w:hAnsi="Century Gothic" w:cs="Calibri"/>
        </w:rPr>
        <w:t xml:space="preserve">  De toelage wordt toegekend in verhouding tot de 'contractuele arbeidstijd', zijnde [het gemiddeld aantal uren per week van de werknemer] gedeeld door [het gemiddeld aantal uren per week van de maatpersoon].</w:t>
      </w:r>
    </w:p>
    <w:p w14:paraId="219C36C9" w14:textId="77777777" w:rsidR="00CE6E60" w:rsidRPr="00F870C5" w:rsidRDefault="00CE6E60">
      <w:pPr>
        <w:rPr>
          <w:rFonts w:ascii="Century Gothic" w:hAnsi="Century Gothic" w:cs="Calibri"/>
        </w:rPr>
      </w:pPr>
      <w:r w:rsidRPr="00F870C5">
        <w:rPr>
          <w:rFonts w:ascii="Century Gothic" w:hAnsi="Century Gothic" w:cs="Calibri"/>
        </w:rPr>
        <w:t>Als de werknemer geen volledig trimester gewerkt heeft of in de loop van een trimester van contractuele arbeidstijd is veranderd, wordt de contractuele arbeidstijd geproratiseerd in funtie van het aantal kalenderdagen van de arbeidsduur ten opzichte van het aantal kalenderdagen in het betrokken trimester.</w:t>
      </w:r>
    </w:p>
    <w:p w14:paraId="00EE8A93" w14:textId="77777777" w:rsidR="00CE6E60" w:rsidRPr="00F870C5" w:rsidRDefault="00CE6E60">
      <w:pPr>
        <w:spacing w:before="120"/>
        <w:rPr>
          <w:rFonts w:ascii="Century Gothic" w:hAnsi="Century Gothic" w:cs="Calibri"/>
        </w:rPr>
      </w:pPr>
      <w:r w:rsidRPr="00F870C5">
        <w:rPr>
          <w:rFonts w:ascii="Century Gothic" w:hAnsi="Century Gothic" w:cs="Calibri"/>
          <w:b/>
          <w:bCs/>
        </w:rPr>
        <w:t>§ 2.</w:t>
      </w:r>
      <w:r w:rsidRPr="00F870C5">
        <w:rPr>
          <w:rFonts w:ascii="Century Gothic" w:hAnsi="Century Gothic" w:cs="Calibri"/>
        </w:rPr>
        <w:t xml:space="preserve">  Als de werknemer in de loop van het trimester met wettelijk pensioen is gegaan wordt de contractuele arbeidstijd geproratiseerd in functie van het aantal kalenderdagen tot de pensioendatum ten opzichte van het aantal kalenderdagen in het betrokken trimester.</w:t>
      </w:r>
    </w:p>
    <w:p w14:paraId="5A46DCCD" w14:textId="12DB24BC" w:rsidR="00CE6E60" w:rsidRPr="00F870C5" w:rsidRDefault="00CE6E60">
      <w:pPr>
        <w:spacing w:before="120"/>
        <w:rPr>
          <w:rFonts w:ascii="Century Gothic" w:hAnsi="Century Gothic" w:cs="Calibri"/>
        </w:rPr>
      </w:pPr>
      <w:r w:rsidRPr="00F870C5">
        <w:rPr>
          <w:rFonts w:ascii="Century Gothic" w:hAnsi="Century Gothic"/>
          <w:b/>
          <w:szCs w:val="20"/>
        </w:rPr>
        <w:t>§ 3.</w:t>
      </w:r>
      <w:r w:rsidRPr="00F870C5">
        <w:rPr>
          <w:rFonts w:ascii="Century Gothic" w:hAnsi="Century Gothic"/>
          <w:szCs w:val="20"/>
        </w:rPr>
        <w:t xml:space="preserve"> In geval van opzeggingsvergoeding wordt de toelage, bepaald in deze collectieve arbeidsovereenkomst, toegekend voor de volledige periode waarmee deze opzeggingsvergoeding overeenkomt, voor zover deze periode een aanvang neemt in het jaar 20</w:t>
      </w:r>
      <w:r w:rsidR="00D81451">
        <w:rPr>
          <w:rFonts w:ascii="Century Gothic" w:hAnsi="Century Gothic"/>
          <w:szCs w:val="20"/>
        </w:rPr>
        <w:t>20</w:t>
      </w:r>
      <w:r w:rsidRPr="00F870C5">
        <w:rPr>
          <w:rFonts w:ascii="Century Gothic" w:hAnsi="Century Gothic"/>
          <w:szCs w:val="20"/>
        </w:rPr>
        <w:t xml:space="preserve"> en de betrokken werknemer voorafgaand aan deze periode aan de voorwaarden van deze collectieve arbeidsovereenkomst heeft voldaan.</w:t>
      </w:r>
    </w:p>
    <w:p w14:paraId="6B91958A" w14:textId="77777777" w:rsidR="00CE6E60" w:rsidRPr="00F870C5" w:rsidRDefault="00CE6E60">
      <w:pPr>
        <w:spacing w:before="120"/>
        <w:rPr>
          <w:rFonts w:ascii="Century Gothic" w:hAnsi="Century Gothic" w:cs="Calibri"/>
        </w:rPr>
      </w:pPr>
      <w:r w:rsidRPr="00F870C5">
        <w:rPr>
          <w:rFonts w:ascii="Century Gothic" w:hAnsi="Century Gothic" w:cs="Calibri"/>
          <w:b/>
          <w:bCs/>
        </w:rPr>
        <w:t>§ 4.</w:t>
      </w:r>
      <w:r w:rsidRPr="00F870C5">
        <w:rPr>
          <w:rFonts w:ascii="Century Gothic" w:hAnsi="Century Gothic" w:cs="Calibri"/>
        </w:rPr>
        <w:t xml:space="preserve">  De berekening van de toelage wordt vastgesteld op basis van de gegevens die meegedeeld werden door de Rijksdienst voor Sociale Zekerheid via de Kruispuntbank voor Sociale Zekerheid.</w:t>
      </w:r>
    </w:p>
    <w:p w14:paraId="4B22B81B" w14:textId="77777777" w:rsidR="00CE6E60" w:rsidRPr="00F870C5" w:rsidRDefault="00CE6E60">
      <w:pPr>
        <w:pStyle w:val="Standard"/>
        <w:spacing w:after="0" w:line="240" w:lineRule="atLeast"/>
        <w:rPr>
          <w:rFonts w:ascii="Century Gothic" w:hAnsi="Century Gothic"/>
          <w:sz w:val="20"/>
          <w:lang w:val="nl-BE"/>
        </w:rPr>
      </w:pPr>
    </w:p>
    <w:p w14:paraId="0DFDD015" w14:textId="77777777" w:rsidR="00CE6E60" w:rsidRPr="00F870C5" w:rsidRDefault="00CE6E60">
      <w:pPr>
        <w:pStyle w:val="Standard"/>
        <w:spacing w:after="0" w:line="240" w:lineRule="atLeast"/>
        <w:rPr>
          <w:rFonts w:ascii="Century Gothic" w:hAnsi="Century Gothic"/>
          <w:sz w:val="20"/>
          <w:lang w:val="nl-BE"/>
        </w:rPr>
      </w:pPr>
    </w:p>
    <w:p w14:paraId="5D247B29" w14:textId="77777777" w:rsidR="00CE6E60" w:rsidRPr="00F870C5" w:rsidRDefault="00CE6E60">
      <w:pPr>
        <w:rPr>
          <w:rFonts w:ascii="Century Gothic" w:eastAsia="PMingLiU" w:hAnsi="Century Gothic" w:cs="Arial"/>
          <w:b/>
          <w:lang w:val="nl-NL"/>
        </w:rPr>
      </w:pPr>
      <w:r w:rsidRPr="00F870C5">
        <w:rPr>
          <w:rFonts w:ascii="Century Gothic" w:eastAsia="PMingLiU" w:hAnsi="Century Gothic" w:cs="Arial"/>
          <w:b/>
          <w:lang w:val="nl-NL"/>
        </w:rPr>
        <w:t>Hoofdstuk 4. Inwerkingtreding, duur en opzegging van de collectieve arbeidsovereenkomst</w:t>
      </w:r>
    </w:p>
    <w:p w14:paraId="5B95C350" w14:textId="77777777" w:rsidR="00CE6E60" w:rsidRPr="00F870C5" w:rsidRDefault="00CE6E60">
      <w:pPr>
        <w:rPr>
          <w:rFonts w:ascii="Century Gothic" w:hAnsi="Century Gothic" w:cs="Arial"/>
          <w:lang w:val="nl-NL"/>
        </w:rPr>
      </w:pPr>
    </w:p>
    <w:p w14:paraId="1B72B1BA" w14:textId="77777777" w:rsidR="00CE6E60" w:rsidRPr="00F870C5" w:rsidRDefault="00CE6E60">
      <w:pPr>
        <w:pStyle w:val="Plattetekst"/>
        <w:rPr>
          <w:rFonts w:ascii="Century Gothic" w:hAnsi="Century Gothic" w:cs="Arial"/>
          <w:b/>
          <w:sz w:val="20"/>
          <w:szCs w:val="24"/>
        </w:rPr>
      </w:pPr>
      <w:r w:rsidRPr="00F870C5">
        <w:rPr>
          <w:rFonts w:ascii="Century Gothic" w:hAnsi="Century Gothic" w:cs="Arial"/>
          <w:b/>
          <w:sz w:val="20"/>
          <w:szCs w:val="24"/>
        </w:rPr>
        <w:t>Artikel 7</w:t>
      </w:r>
    </w:p>
    <w:p w14:paraId="1A18E1FF" w14:textId="7F6471B7" w:rsidR="00CE6E60" w:rsidRPr="00F870C5" w:rsidRDefault="00CE6E60">
      <w:pPr>
        <w:spacing w:before="120"/>
        <w:rPr>
          <w:rFonts w:ascii="Century Gothic" w:eastAsia="PMingLiU" w:hAnsi="Century Gothic"/>
        </w:rPr>
      </w:pPr>
      <w:r w:rsidRPr="00F870C5">
        <w:rPr>
          <w:rFonts w:ascii="Century Gothic" w:hAnsi="Century Gothic"/>
          <w:b/>
        </w:rPr>
        <w:t xml:space="preserve">§ 1.  </w:t>
      </w:r>
      <w:r w:rsidRPr="00F870C5">
        <w:rPr>
          <w:rFonts w:ascii="Century Gothic" w:hAnsi="Century Gothic"/>
        </w:rPr>
        <w:t>Deze collectieve arbeidsovereenkomst treedt in werking op 1 januari 20</w:t>
      </w:r>
      <w:r w:rsidR="00E9516E">
        <w:rPr>
          <w:rFonts w:ascii="Century Gothic" w:hAnsi="Century Gothic"/>
        </w:rPr>
        <w:t>2</w:t>
      </w:r>
      <w:r w:rsidR="00D81451">
        <w:rPr>
          <w:rFonts w:ascii="Century Gothic" w:hAnsi="Century Gothic"/>
        </w:rPr>
        <w:t>1</w:t>
      </w:r>
      <w:r w:rsidRPr="00F870C5">
        <w:rPr>
          <w:rFonts w:ascii="Century Gothic" w:hAnsi="Century Gothic"/>
        </w:rPr>
        <w:t xml:space="preserve"> </w:t>
      </w:r>
      <w:r w:rsidRPr="00F870C5">
        <w:rPr>
          <w:rFonts w:ascii="Century Gothic" w:eastAsia="PMingLiU" w:hAnsi="Century Gothic"/>
        </w:rPr>
        <w:t xml:space="preserve">en is gesloten voor onbepaalde tijd. </w:t>
      </w:r>
    </w:p>
    <w:p w14:paraId="47A2BAAB" w14:textId="528CB31A" w:rsidR="00CE6E60" w:rsidRPr="00F870C5" w:rsidRDefault="00CE6E60" w:rsidP="00724F74">
      <w:pPr>
        <w:spacing w:before="120"/>
        <w:rPr>
          <w:rFonts w:ascii="Century Gothic" w:eastAsia="PMingLiU" w:hAnsi="Century Gothic"/>
        </w:rPr>
      </w:pPr>
      <w:r w:rsidRPr="00F870C5">
        <w:rPr>
          <w:rFonts w:ascii="Century Gothic" w:eastAsia="PMingLiU" w:hAnsi="Century Gothic"/>
          <w:b/>
        </w:rPr>
        <w:t xml:space="preserve">§ 2.  </w:t>
      </w:r>
      <w:r w:rsidRPr="00F870C5">
        <w:rPr>
          <w:rFonts w:ascii="Century Gothic" w:eastAsia="PMingLiU" w:hAnsi="Century Gothic"/>
        </w:rPr>
        <w:t xml:space="preserve">Deze collectieve arbeidsovereenkomst kan door elk van de partijen worden opgezegd voor 30 juni van ieder kalenderjaar, met uitwerking op 1 januari van het daaropvolgend kalenderjaar. De opzegging moet betekend worden bij een ter post aangetekende brief, gericht aan de voorzitter van het </w:t>
      </w:r>
      <w:r w:rsidR="00724F74" w:rsidRPr="00724F74">
        <w:rPr>
          <w:rFonts w:ascii="Century Gothic" w:eastAsia="PMingLiU" w:hAnsi="Century Gothic"/>
        </w:rPr>
        <w:t>paritair subcomité voor de socio-culturele sector</w:t>
      </w:r>
      <w:r w:rsidR="00724F74">
        <w:rPr>
          <w:rFonts w:ascii="Century Gothic" w:eastAsia="PMingLiU" w:hAnsi="Century Gothic"/>
        </w:rPr>
        <w:t xml:space="preserve"> </w:t>
      </w:r>
      <w:r w:rsidR="00724F74" w:rsidRPr="00724F74">
        <w:rPr>
          <w:rFonts w:ascii="Century Gothic" w:eastAsia="PMingLiU" w:hAnsi="Century Gothic"/>
        </w:rPr>
        <w:t>van de Vlaamse Gemeenschap</w:t>
      </w:r>
      <w:r w:rsidRPr="00F870C5">
        <w:rPr>
          <w:rFonts w:ascii="Century Gothic" w:eastAsia="PMingLiU" w:hAnsi="Century Gothic"/>
        </w:rPr>
        <w:t>, die een kopie van de opzegging stuurt aan elke ondertekenende partij.</w:t>
      </w:r>
    </w:p>
    <w:p w14:paraId="48E01374" w14:textId="5FE9CEAE" w:rsidR="00CE6E60" w:rsidRPr="0098678C" w:rsidRDefault="00CE6E60">
      <w:pPr>
        <w:rPr>
          <w:rFonts w:ascii="Century Gothic" w:hAnsi="Century Gothic" w:cs="Arial"/>
        </w:rPr>
      </w:pPr>
    </w:p>
    <w:p w14:paraId="27AADCD4" w14:textId="0961B1B7" w:rsidR="0098678C" w:rsidRDefault="0098678C">
      <w:pPr>
        <w:rPr>
          <w:rFonts w:ascii="Century Gothic" w:hAnsi="Century Gothic" w:cs="Arial"/>
        </w:rPr>
      </w:pPr>
    </w:p>
    <w:p w14:paraId="03EB64CB" w14:textId="2CE39893" w:rsidR="0098678C" w:rsidRPr="00D81451" w:rsidRDefault="00D81451">
      <w:pPr>
        <w:rPr>
          <w:rFonts w:ascii="Century Gothic" w:hAnsi="Century Gothic" w:cs="Arial"/>
          <w:b/>
          <w:bCs/>
        </w:rPr>
      </w:pPr>
      <w:r w:rsidRPr="00D81451">
        <w:rPr>
          <w:rFonts w:ascii="Century Gothic" w:hAnsi="Century Gothic" w:cs="Arial"/>
          <w:b/>
          <w:bCs/>
        </w:rPr>
        <w:t>Artikel 8</w:t>
      </w:r>
    </w:p>
    <w:p w14:paraId="532C788F" w14:textId="77777777" w:rsidR="0098678C" w:rsidRPr="00D81451" w:rsidRDefault="0098678C" w:rsidP="00D81451">
      <w:pPr>
        <w:spacing w:before="120"/>
        <w:rPr>
          <w:rFonts w:ascii="Century Gothic" w:hAnsi="Century Gothic"/>
          <w:szCs w:val="22"/>
          <w:lang w:eastAsia="en-US"/>
        </w:rPr>
      </w:pPr>
      <w:r w:rsidRPr="00D81451">
        <w:rPr>
          <w:rFonts w:ascii="Century Gothic" w:hAnsi="Century Gothic"/>
        </w:rPr>
        <w:t>Overeenkomstig artikel 14 van de wet van 5 december 1968 betreffende de collectieve arbeidsovereenkomsten en de paritaire comités worden, voor wat betreft de ondertekening van deze collectieve arbeidsovereenkomst, de handtekeningen van de personen die deze aangaan namens de werknemersorganisaties enerzijds en namens de werkgeversorganisaties anderzijds, vervangen door de, door de voorzitter en de secretaris ondertekende en door de leden goedgekeurde notulen van de vergadering.</w:t>
      </w:r>
    </w:p>
    <w:p w14:paraId="03399579" w14:textId="77777777" w:rsidR="0098678C" w:rsidRPr="0098678C" w:rsidRDefault="0098678C">
      <w:pPr>
        <w:rPr>
          <w:rFonts w:ascii="Century Gothic" w:hAnsi="Century Gothic" w:cs="Arial"/>
        </w:rPr>
      </w:pPr>
    </w:p>
    <w:sectPr w:rsidR="0098678C" w:rsidRPr="0098678C">
      <w:headerReference w:type="default" r:id="rId10"/>
      <w:footerReference w:type="default" r:id="rId11"/>
      <w:endnotePr>
        <w:numFmt w:val="decimal"/>
      </w:endnotePr>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65D43" w14:textId="77777777" w:rsidR="002A2964" w:rsidRDefault="002A2964">
      <w:pPr>
        <w:spacing w:line="240" w:lineRule="auto"/>
      </w:pPr>
      <w:r>
        <w:separator/>
      </w:r>
    </w:p>
  </w:endnote>
  <w:endnote w:type="continuationSeparator" w:id="0">
    <w:p w14:paraId="7294EAA7" w14:textId="77777777" w:rsidR="002A2964" w:rsidRDefault="002A29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3209A" w14:textId="3C40CDFC" w:rsidR="00CE6E60" w:rsidRPr="006C738C" w:rsidRDefault="00CE6E60">
    <w:pPr>
      <w:pStyle w:val="Voettekst"/>
      <w:jc w:val="right"/>
      <w:rPr>
        <w:rFonts w:ascii="Century Gothic" w:hAnsi="Century Gothic"/>
      </w:rPr>
    </w:pPr>
    <w:r w:rsidRPr="006C738C">
      <w:rPr>
        <w:rFonts w:ascii="Century Gothic" w:hAnsi="Century Gothic"/>
      </w:rPr>
      <w:fldChar w:fldCharType="begin"/>
    </w:r>
    <w:r w:rsidRPr="006C738C">
      <w:rPr>
        <w:rFonts w:ascii="Century Gothic" w:hAnsi="Century Gothic"/>
      </w:rPr>
      <w:instrText xml:space="preserve"> PAGE   \* MERGEFORMAT </w:instrText>
    </w:r>
    <w:r w:rsidRPr="006C738C">
      <w:rPr>
        <w:rFonts w:ascii="Century Gothic" w:hAnsi="Century Gothic"/>
      </w:rPr>
      <w:fldChar w:fldCharType="separate"/>
    </w:r>
    <w:r w:rsidR="00146AF5">
      <w:rPr>
        <w:rFonts w:ascii="Century Gothic" w:hAnsi="Century Gothic"/>
        <w:noProof/>
      </w:rPr>
      <w:t>1</w:t>
    </w:r>
    <w:r w:rsidRPr="006C738C">
      <w:rPr>
        <w:rFonts w:ascii="Century Gothic" w:hAnsi="Century Gothic"/>
      </w:rPr>
      <w:fldChar w:fldCharType="end"/>
    </w:r>
  </w:p>
  <w:p w14:paraId="7B366A31" w14:textId="77777777" w:rsidR="00CE6E60" w:rsidRDefault="00CE6E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DE370" w14:textId="77777777" w:rsidR="002A2964" w:rsidRDefault="002A2964">
      <w:pPr>
        <w:spacing w:line="240" w:lineRule="auto"/>
      </w:pPr>
      <w:r>
        <w:separator/>
      </w:r>
    </w:p>
  </w:footnote>
  <w:footnote w:type="continuationSeparator" w:id="0">
    <w:p w14:paraId="23EC588D" w14:textId="77777777" w:rsidR="002A2964" w:rsidRDefault="002A29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6771F" w14:textId="77777777" w:rsidR="00CE6E60" w:rsidRDefault="00CE6E60">
    <w:pPr>
      <w:pStyle w:val="Koptekst"/>
      <w:jc w:val="right"/>
      <w:rPr>
        <w:rFonts w:ascii="Palatino Linotype" w:hAnsi="Palatino Linotype"/>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D68"/>
    <w:multiLevelType w:val="hybridMultilevel"/>
    <w:tmpl w:val="8AD82846"/>
    <w:lvl w:ilvl="0" w:tplc="08130001">
      <w:start w:val="1"/>
      <w:numFmt w:val="bullet"/>
      <w:lvlText w:val=""/>
      <w:lvlJc w:val="left"/>
      <w:pPr>
        <w:ind w:left="360" w:hanging="360"/>
      </w:pPr>
      <w:rPr>
        <w:rFonts w:ascii="Symbol" w:hAnsi="Symbol" w:hint="default"/>
      </w:rPr>
    </w:lvl>
    <w:lvl w:ilvl="1" w:tplc="2872E0EC">
      <w:numFmt w:val="bullet"/>
      <w:lvlText w:val="-"/>
      <w:lvlJc w:val="left"/>
      <w:pPr>
        <w:ind w:left="1080" w:hanging="360"/>
      </w:pPr>
      <w:rPr>
        <w:rFonts w:ascii="Verdana" w:eastAsia="Times New Roman" w:hAnsi="Verdana" w:cs="Times New Roman" w:hint="default"/>
      </w:rPr>
    </w:lvl>
    <w:lvl w:ilvl="2" w:tplc="2872E0EC">
      <w:numFmt w:val="bullet"/>
      <w:lvlText w:val="-"/>
      <w:lvlJc w:val="left"/>
      <w:pPr>
        <w:ind w:left="1800" w:hanging="360"/>
      </w:pPr>
      <w:rPr>
        <w:rFonts w:ascii="Verdana" w:eastAsia="Times New Roman" w:hAnsi="Verdana" w:cs="Times New Roman"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73819F5"/>
    <w:multiLevelType w:val="hybridMultilevel"/>
    <w:tmpl w:val="F96C38B8"/>
    <w:lvl w:ilvl="0" w:tplc="518AB310">
      <w:start w:val="1"/>
      <w:numFmt w:val="bullet"/>
      <w:lvlText w:val=""/>
      <w:lvlJc w:val="left"/>
      <w:pPr>
        <w:tabs>
          <w:tab w:val="num" w:pos="397"/>
        </w:tabs>
        <w:ind w:left="397" w:hanging="397"/>
      </w:pPr>
      <w:rPr>
        <w:rFonts w:ascii="Symbol"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Times New Roman" w:hint="default"/>
      </w:rPr>
    </w:lvl>
    <w:lvl w:ilvl="3" w:tplc="08130001">
      <w:start w:val="1"/>
      <w:numFmt w:val="bullet"/>
      <w:lvlText w:val=""/>
      <w:lvlJc w:val="left"/>
      <w:pPr>
        <w:ind w:left="2880" w:hanging="360"/>
      </w:pPr>
      <w:rPr>
        <w:rFonts w:ascii="Symbol" w:hAnsi="Symbol" w:cs="Times New Roman"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Times New Roman" w:hint="default"/>
      </w:rPr>
    </w:lvl>
    <w:lvl w:ilvl="6" w:tplc="08130001">
      <w:start w:val="1"/>
      <w:numFmt w:val="bullet"/>
      <w:lvlText w:val=""/>
      <w:lvlJc w:val="left"/>
      <w:pPr>
        <w:ind w:left="5040" w:hanging="360"/>
      </w:pPr>
      <w:rPr>
        <w:rFonts w:ascii="Symbol" w:hAnsi="Symbol" w:cs="Times New Roman"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Times New Roman" w:hint="default"/>
      </w:rPr>
    </w:lvl>
  </w:abstractNum>
  <w:abstractNum w:abstractNumId="2" w15:restartNumberingAfterBreak="0">
    <w:nsid w:val="0A7F535F"/>
    <w:multiLevelType w:val="hybridMultilevel"/>
    <w:tmpl w:val="532C189E"/>
    <w:lvl w:ilvl="0" w:tplc="FD18151A">
      <w:start w:val="30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3E64B4"/>
    <w:multiLevelType w:val="hybridMultilevel"/>
    <w:tmpl w:val="B9A450C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09F58D7"/>
    <w:multiLevelType w:val="hybridMultilevel"/>
    <w:tmpl w:val="D0EC72CA"/>
    <w:lvl w:ilvl="0" w:tplc="844CE80C">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111D41B7"/>
    <w:multiLevelType w:val="hybridMultilevel"/>
    <w:tmpl w:val="2BDE301A"/>
    <w:lvl w:ilvl="0" w:tplc="C4EE6354">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16D2FA3"/>
    <w:multiLevelType w:val="hybridMultilevel"/>
    <w:tmpl w:val="FD1CA932"/>
    <w:lvl w:ilvl="0" w:tplc="8154169E">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3611AA6"/>
    <w:multiLevelType w:val="hybridMultilevel"/>
    <w:tmpl w:val="B1B4EE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3845550"/>
    <w:multiLevelType w:val="hybridMultilevel"/>
    <w:tmpl w:val="80EA0646"/>
    <w:lvl w:ilvl="0" w:tplc="0188F9D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144F53D7"/>
    <w:multiLevelType w:val="hybridMultilevel"/>
    <w:tmpl w:val="913A02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4F358F4"/>
    <w:multiLevelType w:val="hybridMultilevel"/>
    <w:tmpl w:val="DFD6A82E"/>
    <w:lvl w:ilvl="0" w:tplc="719E16D4">
      <w:start w:val="1"/>
      <w:numFmt w:val="bullet"/>
      <w:lvlText w:val=""/>
      <w:lvlJc w:val="left"/>
      <w:pPr>
        <w:tabs>
          <w:tab w:val="num" w:pos="397"/>
        </w:tabs>
        <w:ind w:left="397" w:hanging="397"/>
      </w:pPr>
      <w:rPr>
        <w:rFonts w:ascii="Symbol" w:hAnsi="Symbol" w:cs="Times New Roman"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1BFC51F0"/>
    <w:multiLevelType w:val="hybridMultilevel"/>
    <w:tmpl w:val="E3827C8E"/>
    <w:lvl w:ilvl="0" w:tplc="DAF47B7A">
      <w:start w:val="1"/>
      <w:numFmt w:val="decimal"/>
      <w:lvlText w:val="%1."/>
      <w:lvlJc w:val="left"/>
      <w:pPr>
        <w:ind w:left="720" w:hanging="360"/>
      </w:pPr>
      <w:rPr>
        <w:rFonts w:hint="default"/>
        <w:i w:val="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5043F5B"/>
    <w:multiLevelType w:val="hybridMultilevel"/>
    <w:tmpl w:val="754A2A32"/>
    <w:lvl w:ilvl="0" w:tplc="FD18151A">
      <w:start w:val="304"/>
      <w:numFmt w:val="bullet"/>
      <w:lvlText w:val="-"/>
      <w:lvlJc w:val="left"/>
      <w:pPr>
        <w:ind w:left="1080" w:hanging="360"/>
      </w:pPr>
      <w:rPr>
        <w:rFonts w:ascii="Calibri" w:eastAsia="Calibri" w:hAnsi="Calibri" w:cs="Times New Roman"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2E4E2FB7"/>
    <w:multiLevelType w:val="hybridMultilevel"/>
    <w:tmpl w:val="83D88E3C"/>
    <w:lvl w:ilvl="0" w:tplc="2872E0EC">
      <w:numFmt w:val="bullet"/>
      <w:lvlText w:val="-"/>
      <w:lvlJc w:val="left"/>
      <w:pPr>
        <w:ind w:left="1800" w:hanging="360"/>
      </w:pPr>
      <w:rPr>
        <w:rFonts w:ascii="Verdana" w:eastAsia="Times New Roman" w:hAnsi="Verdana" w:cs="Times New Roman" w:hint="default"/>
      </w:rPr>
    </w:lvl>
    <w:lvl w:ilvl="1" w:tplc="08130003" w:tentative="1">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4" w15:restartNumberingAfterBreak="0">
    <w:nsid w:val="32B347B9"/>
    <w:multiLevelType w:val="hybridMultilevel"/>
    <w:tmpl w:val="A0DA5016"/>
    <w:lvl w:ilvl="0" w:tplc="08130001">
      <w:start w:val="1"/>
      <w:numFmt w:val="bullet"/>
      <w:lvlText w:val=""/>
      <w:lvlJc w:val="left"/>
      <w:pPr>
        <w:ind w:left="1068" w:hanging="360"/>
      </w:pPr>
      <w:rPr>
        <w:rFonts w:ascii="Symbol" w:hAnsi="Symbol"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cs="Times New Roman" w:hint="default"/>
      </w:rPr>
    </w:lvl>
    <w:lvl w:ilvl="3" w:tplc="08130001">
      <w:start w:val="1"/>
      <w:numFmt w:val="bullet"/>
      <w:lvlText w:val=""/>
      <w:lvlJc w:val="left"/>
      <w:pPr>
        <w:ind w:left="3228" w:hanging="360"/>
      </w:pPr>
      <w:rPr>
        <w:rFonts w:ascii="Symbol" w:hAnsi="Symbol" w:cs="Times New Roman"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cs="Times New Roman" w:hint="default"/>
      </w:rPr>
    </w:lvl>
    <w:lvl w:ilvl="6" w:tplc="08130001">
      <w:start w:val="1"/>
      <w:numFmt w:val="bullet"/>
      <w:lvlText w:val=""/>
      <w:lvlJc w:val="left"/>
      <w:pPr>
        <w:ind w:left="5388" w:hanging="360"/>
      </w:pPr>
      <w:rPr>
        <w:rFonts w:ascii="Symbol" w:hAnsi="Symbol" w:cs="Times New Roman"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cs="Times New Roman" w:hint="default"/>
      </w:rPr>
    </w:lvl>
  </w:abstractNum>
  <w:abstractNum w:abstractNumId="15" w15:restartNumberingAfterBreak="0">
    <w:nsid w:val="35A410D6"/>
    <w:multiLevelType w:val="hybridMultilevel"/>
    <w:tmpl w:val="C30C26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8F70BEA"/>
    <w:multiLevelType w:val="hybridMultilevel"/>
    <w:tmpl w:val="43CC485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9A828FB"/>
    <w:multiLevelType w:val="hybridMultilevel"/>
    <w:tmpl w:val="A14EB4BE"/>
    <w:lvl w:ilvl="0" w:tplc="9BA0B00E">
      <w:numFmt w:val="bullet"/>
      <w:lvlText w:val="-"/>
      <w:lvlJc w:val="left"/>
      <w:pPr>
        <w:tabs>
          <w:tab w:val="num" w:pos="720"/>
        </w:tabs>
        <w:ind w:left="72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3FBB2266"/>
    <w:multiLevelType w:val="hybridMultilevel"/>
    <w:tmpl w:val="689CA670"/>
    <w:lvl w:ilvl="0" w:tplc="2872E0EC">
      <w:numFmt w:val="bullet"/>
      <w:lvlText w:val="-"/>
      <w:lvlJc w:val="left"/>
      <w:pPr>
        <w:tabs>
          <w:tab w:val="num" w:pos="397"/>
        </w:tabs>
        <w:ind w:left="397" w:hanging="397"/>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0551B"/>
    <w:multiLevelType w:val="hybridMultilevel"/>
    <w:tmpl w:val="46B4CC14"/>
    <w:lvl w:ilvl="0" w:tplc="D9C84B6A">
      <w:numFmt w:val="bullet"/>
      <w:lvlText w:val=""/>
      <w:lvlJc w:val="left"/>
      <w:pPr>
        <w:tabs>
          <w:tab w:val="num" w:pos="397"/>
        </w:tabs>
        <w:ind w:left="397" w:hanging="397"/>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98591B"/>
    <w:multiLevelType w:val="hybridMultilevel"/>
    <w:tmpl w:val="707A587C"/>
    <w:lvl w:ilvl="0" w:tplc="B790945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15:restartNumberingAfterBreak="0">
    <w:nsid w:val="44E123EA"/>
    <w:multiLevelType w:val="hybridMultilevel"/>
    <w:tmpl w:val="E070BEA6"/>
    <w:lvl w:ilvl="0" w:tplc="FD18151A">
      <w:start w:val="30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6FB457D"/>
    <w:multiLevelType w:val="hybridMultilevel"/>
    <w:tmpl w:val="005E781E"/>
    <w:lvl w:ilvl="0" w:tplc="400EDE96">
      <w:start w:val="1"/>
      <w:numFmt w:val="bullet"/>
      <w:lvlText w:val="-"/>
      <w:lvlJc w:val="left"/>
      <w:pPr>
        <w:ind w:left="720" w:hanging="360"/>
      </w:pPr>
      <w:rPr>
        <w:rFonts w:ascii="Palatino Linotype" w:eastAsia="Times New Roman" w:hAnsi="Palatino Linotype" w:cs="Times New Roman" w:hint="default"/>
      </w:rPr>
    </w:lvl>
    <w:lvl w:ilvl="1" w:tplc="FD18151A">
      <w:start w:val="30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75379D1"/>
    <w:multiLevelType w:val="hybridMultilevel"/>
    <w:tmpl w:val="4C3C0666"/>
    <w:lvl w:ilvl="0" w:tplc="913AE1DA">
      <w:start w:val="1"/>
      <w:numFmt w:val="bullet"/>
      <w:lvlText w:val=""/>
      <w:lvlJc w:val="left"/>
      <w:pPr>
        <w:tabs>
          <w:tab w:val="num" w:pos="397"/>
        </w:tabs>
        <w:ind w:left="397" w:hanging="397"/>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A72025"/>
    <w:multiLevelType w:val="hybridMultilevel"/>
    <w:tmpl w:val="C11CEDF4"/>
    <w:lvl w:ilvl="0" w:tplc="4DA884B6">
      <w:start w:val="1"/>
      <w:numFmt w:val="decimal"/>
      <w:lvlText w:val="%1."/>
      <w:lvlJc w:val="left"/>
      <w:pPr>
        <w:ind w:left="720" w:hanging="360"/>
      </w:pPr>
      <w:rPr>
        <w:rFonts w:hint="default"/>
        <w:i w:val="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9CF504F"/>
    <w:multiLevelType w:val="hybridMultilevel"/>
    <w:tmpl w:val="5AA4BEEE"/>
    <w:lvl w:ilvl="0" w:tplc="9D60DCBA">
      <w:numFmt w:val="bullet"/>
      <w:lvlText w:val="-"/>
      <w:lvlJc w:val="left"/>
      <w:pPr>
        <w:ind w:left="720" w:hanging="360"/>
      </w:pPr>
      <w:rPr>
        <w:rFonts w:ascii="Palatino Linotype" w:eastAsia="Times New Roman" w:hAnsi="Palatino Linotype"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EF00A08"/>
    <w:multiLevelType w:val="hybridMultilevel"/>
    <w:tmpl w:val="08783F4A"/>
    <w:lvl w:ilvl="0" w:tplc="2872E0EC">
      <w:numFmt w:val="bullet"/>
      <w:lvlText w:val="-"/>
      <w:lvlJc w:val="left"/>
      <w:pPr>
        <w:tabs>
          <w:tab w:val="num" w:pos="397"/>
        </w:tabs>
        <w:ind w:left="397" w:hanging="397"/>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0E5C66"/>
    <w:multiLevelType w:val="hybridMultilevel"/>
    <w:tmpl w:val="0878654E"/>
    <w:lvl w:ilvl="0" w:tplc="FD18151A">
      <w:start w:val="30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AF77640"/>
    <w:multiLevelType w:val="multilevel"/>
    <w:tmpl w:val="BA583DD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D647E72"/>
    <w:multiLevelType w:val="hybridMultilevel"/>
    <w:tmpl w:val="46B4CC14"/>
    <w:lvl w:ilvl="0" w:tplc="B73058F4">
      <w:numFmt w:val="bullet"/>
      <w:lvlText w:val="-"/>
      <w:lvlJc w:val="left"/>
      <w:pPr>
        <w:tabs>
          <w:tab w:val="num" w:pos="397"/>
        </w:tabs>
        <w:ind w:left="397" w:hanging="397"/>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C56BF3"/>
    <w:multiLevelType w:val="hybridMultilevel"/>
    <w:tmpl w:val="2AEE3122"/>
    <w:lvl w:ilvl="0" w:tplc="08130001">
      <w:start w:val="1"/>
      <w:numFmt w:val="bullet"/>
      <w:lvlText w:val=""/>
      <w:lvlJc w:val="left"/>
      <w:pPr>
        <w:ind w:left="360" w:hanging="360"/>
      </w:pPr>
      <w:rPr>
        <w:rFonts w:ascii="Symbol" w:hAnsi="Symbol" w:hint="default"/>
      </w:rPr>
    </w:lvl>
    <w:lvl w:ilvl="1" w:tplc="2872E0EC">
      <w:numFmt w:val="bullet"/>
      <w:lvlText w:val="-"/>
      <w:lvlJc w:val="left"/>
      <w:pPr>
        <w:ind w:left="1080" w:hanging="360"/>
      </w:pPr>
      <w:rPr>
        <w:rFonts w:ascii="Verdana" w:eastAsia="Times New Roman" w:hAnsi="Verdana"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6011348E"/>
    <w:multiLevelType w:val="hybridMultilevel"/>
    <w:tmpl w:val="F96C38B8"/>
    <w:lvl w:ilvl="0" w:tplc="08130001">
      <w:start w:val="1"/>
      <w:numFmt w:val="bullet"/>
      <w:lvlText w:val=""/>
      <w:lvlJc w:val="left"/>
      <w:pPr>
        <w:ind w:left="720" w:hanging="360"/>
      </w:pPr>
      <w:rPr>
        <w:rFonts w:ascii="Symbol"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Times New Roman" w:hint="default"/>
      </w:rPr>
    </w:lvl>
    <w:lvl w:ilvl="3" w:tplc="08130001">
      <w:start w:val="1"/>
      <w:numFmt w:val="bullet"/>
      <w:lvlText w:val=""/>
      <w:lvlJc w:val="left"/>
      <w:pPr>
        <w:ind w:left="2880" w:hanging="360"/>
      </w:pPr>
      <w:rPr>
        <w:rFonts w:ascii="Symbol" w:hAnsi="Symbol" w:cs="Times New Roman"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Times New Roman" w:hint="default"/>
      </w:rPr>
    </w:lvl>
    <w:lvl w:ilvl="6" w:tplc="08130001">
      <w:start w:val="1"/>
      <w:numFmt w:val="bullet"/>
      <w:lvlText w:val=""/>
      <w:lvlJc w:val="left"/>
      <w:pPr>
        <w:ind w:left="5040" w:hanging="360"/>
      </w:pPr>
      <w:rPr>
        <w:rFonts w:ascii="Symbol" w:hAnsi="Symbol" w:cs="Times New Roman"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Times New Roman" w:hint="default"/>
      </w:rPr>
    </w:lvl>
  </w:abstractNum>
  <w:abstractNum w:abstractNumId="32" w15:restartNumberingAfterBreak="0">
    <w:nsid w:val="64FD7D85"/>
    <w:multiLevelType w:val="hybridMultilevel"/>
    <w:tmpl w:val="5EC2BD6A"/>
    <w:lvl w:ilvl="0" w:tplc="FD18151A">
      <w:start w:val="30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70E6348"/>
    <w:multiLevelType w:val="hybridMultilevel"/>
    <w:tmpl w:val="F17CEC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D3E2AB7"/>
    <w:multiLevelType w:val="hybridMultilevel"/>
    <w:tmpl w:val="707A587C"/>
    <w:lvl w:ilvl="0" w:tplc="B790945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5" w15:restartNumberingAfterBreak="0">
    <w:nsid w:val="72242869"/>
    <w:multiLevelType w:val="hybridMultilevel"/>
    <w:tmpl w:val="DFD6A82E"/>
    <w:lvl w:ilvl="0" w:tplc="518AB310">
      <w:start w:val="1"/>
      <w:numFmt w:val="bullet"/>
      <w:lvlText w:val=""/>
      <w:lvlJc w:val="left"/>
      <w:pPr>
        <w:tabs>
          <w:tab w:val="num" w:pos="1105"/>
        </w:tabs>
        <w:ind w:left="1105" w:hanging="397"/>
      </w:pPr>
      <w:rPr>
        <w:rFonts w:ascii="Symbol" w:hAnsi="Symbol" w:cs="Times New Roman"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CC4519"/>
    <w:multiLevelType w:val="hybridMultilevel"/>
    <w:tmpl w:val="18C83930"/>
    <w:lvl w:ilvl="0" w:tplc="5D82CADA">
      <w:start w:val="1"/>
      <w:numFmt w:val="decimal"/>
      <w:lvlText w:val="%1."/>
      <w:lvlJc w:val="left"/>
      <w:pPr>
        <w:ind w:left="720" w:hanging="360"/>
      </w:pPr>
      <w:rPr>
        <w:rFonts w:hint="default"/>
        <w:i w:val="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3891070"/>
    <w:multiLevelType w:val="hybridMultilevel"/>
    <w:tmpl w:val="B8BCA8E6"/>
    <w:lvl w:ilvl="0" w:tplc="0038B3F8">
      <w:start w:val="1"/>
      <w:numFmt w:val="decimal"/>
      <w:lvlText w:val="%1."/>
      <w:lvlJc w:val="left"/>
      <w:pPr>
        <w:ind w:left="720" w:hanging="360"/>
      </w:pPr>
      <w:rPr>
        <w:rFonts w:hint="default"/>
        <w:i w:val="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59E7B88"/>
    <w:multiLevelType w:val="hybridMultilevel"/>
    <w:tmpl w:val="BA583DD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9" w15:restartNumberingAfterBreak="0">
    <w:nsid w:val="76614646"/>
    <w:multiLevelType w:val="hybridMultilevel"/>
    <w:tmpl w:val="597EB360"/>
    <w:lvl w:ilvl="0" w:tplc="FD18151A">
      <w:start w:val="304"/>
      <w:numFmt w:val="bullet"/>
      <w:lvlText w:val="-"/>
      <w:lvlJc w:val="left"/>
      <w:pPr>
        <w:ind w:left="360" w:hanging="360"/>
      </w:pPr>
      <w:rPr>
        <w:rFonts w:ascii="Calibri" w:eastAsia="Calibri" w:hAnsi="Calibri" w:cs="Times New Roman"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0" w15:restartNumberingAfterBreak="0">
    <w:nsid w:val="7B35632B"/>
    <w:multiLevelType w:val="hybridMultilevel"/>
    <w:tmpl w:val="EAAC62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B467B55"/>
    <w:multiLevelType w:val="hybridMultilevel"/>
    <w:tmpl w:val="6E9CE8D6"/>
    <w:lvl w:ilvl="0" w:tplc="FD18151A">
      <w:start w:val="30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FD18151A">
      <w:start w:val="304"/>
      <w:numFmt w:val="bullet"/>
      <w:lvlText w:val="-"/>
      <w:lvlJc w:val="left"/>
      <w:pPr>
        <w:ind w:left="2160" w:hanging="360"/>
      </w:pPr>
      <w:rPr>
        <w:rFonts w:ascii="Calibri" w:eastAsia="Calibri" w:hAnsi="Calibri"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D45101F"/>
    <w:multiLevelType w:val="hybridMultilevel"/>
    <w:tmpl w:val="51EC5524"/>
    <w:lvl w:ilvl="0" w:tplc="08130001">
      <w:start w:val="1"/>
      <w:numFmt w:val="bullet"/>
      <w:lvlText w:val=""/>
      <w:lvlJc w:val="left"/>
      <w:pPr>
        <w:ind w:left="1068" w:hanging="360"/>
      </w:pPr>
      <w:rPr>
        <w:rFonts w:ascii="Symbol" w:hAnsi="Symbol"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cs="Times New Roman" w:hint="default"/>
      </w:rPr>
    </w:lvl>
    <w:lvl w:ilvl="3" w:tplc="08130001">
      <w:start w:val="1"/>
      <w:numFmt w:val="bullet"/>
      <w:lvlText w:val=""/>
      <w:lvlJc w:val="left"/>
      <w:pPr>
        <w:ind w:left="3228" w:hanging="360"/>
      </w:pPr>
      <w:rPr>
        <w:rFonts w:ascii="Symbol" w:hAnsi="Symbol" w:cs="Times New Roman"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cs="Times New Roman" w:hint="default"/>
      </w:rPr>
    </w:lvl>
    <w:lvl w:ilvl="6" w:tplc="08130001">
      <w:start w:val="1"/>
      <w:numFmt w:val="bullet"/>
      <w:lvlText w:val=""/>
      <w:lvlJc w:val="left"/>
      <w:pPr>
        <w:ind w:left="5388" w:hanging="360"/>
      </w:pPr>
      <w:rPr>
        <w:rFonts w:ascii="Symbol" w:hAnsi="Symbol" w:cs="Times New Roman"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cs="Times New Roman" w:hint="default"/>
      </w:rPr>
    </w:lvl>
  </w:abstractNum>
  <w:abstractNum w:abstractNumId="43" w15:restartNumberingAfterBreak="0">
    <w:nsid w:val="7D8D6442"/>
    <w:multiLevelType w:val="hybridMultilevel"/>
    <w:tmpl w:val="2D52F542"/>
    <w:lvl w:ilvl="0" w:tplc="0813000F">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8"/>
  </w:num>
  <w:num w:numId="2">
    <w:abstractNumId w:val="26"/>
  </w:num>
  <w:num w:numId="3">
    <w:abstractNumId w:val="3"/>
  </w:num>
  <w:num w:numId="4">
    <w:abstractNumId w:val="22"/>
  </w:num>
  <w:num w:numId="5">
    <w:abstractNumId w:val="6"/>
  </w:num>
  <w:num w:numId="6">
    <w:abstractNumId w:val="25"/>
  </w:num>
  <w:num w:numId="7">
    <w:abstractNumId w:val="8"/>
  </w:num>
  <w:num w:numId="8">
    <w:abstractNumId w:val="2"/>
  </w:num>
  <w:num w:numId="9">
    <w:abstractNumId w:val="40"/>
  </w:num>
  <w:num w:numId="10">
    <w:abstractNumId w:val="38"/>
  </w:num>
  <w:num w:numId="11">
    <w:abstractNumId w:val="21"/>
  </w:num>
  <w:num w:numId="12">
    <w:abstractNumId w:val="20"/>
  </w:num>
  <w:num w:numId="13">
    <w:abstractNumId w:val="34"/>
  </w:num>
  <w:num w:numId="14">
    <w:abstractNumId w:val="12"/>
  </w:num>
  <w:num w:numId="15">
    <w:abstractNumId w:val="33"/>
  </w:num>
  <w:num w:numId="16">
    <w:abstractNumId w:val="4"/>
  </w:num>
  <w:num w:numId="17">
    <w:abstractNumId w:val="9"/>
  </w:num>
  <w:num w:numId="18">
    <w:abstractNumId w:val="7"/>
  </w:num>
  <w:num w:numId="19">
    <w:abstractNumId w:val="16"/>
  </w:num>
  <w:num w:numId="20">
    <w:abstractNumId w:val="30"/>
  </w:num>
  <w:num w:numId="21">
    <w:abstractNumId w:val="0"/>
  </w:num>
  <w:num w:numId="22">
    <w:abstractNumId w:val="13"/>
  </w:num>
  <w:num w:numId="23">
    <w:abstractNumId w:val="32"/>
  </w:num>
  <w:num w:numId="24">
    <w:abstractNumId w:val="27"/>
  </w:num>
  <w:num w:numId="25">
    <w:abstractNumId w:val="41"/>
  </w:num>
  <w:num w:numId="26">
    <w:abstractNumId w:val="15"/>
  </w:num>
  <w:num w:numId="27">
    <w:abstractNumId w:val="43"/>
  </w:num>
  <w:num w:numId="28">
    <w:abstractNumId w:val="5"/>
  </w:num>
  <w:num w:numId="29">
    <w:abstractNumId w:val="36"/>
  </w:num>
  <w:num w:numId="30">
    <w:abstractNumId w:val="24"/>
  </w:num>
  <w:num w:numId="31">
    <w:abstractNumId w:val="11"/>
  </w:num>
  <w:num w:numId="32">
    <w:abstractNumId w:val="39"/>
  </w:num>
  <w:num w:numId="33">
    <w:abstractNumId w:val="37"/>
  </w:num>
  <w:num w:numId="34">
    <w:abstractNumId w:val="28"/>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9"/>
  </w:num>
  <w:num w:numId="38">
    <w:abstractNumId w:val="42"/>
  </w:num>
  <w:num w:numId="39">
    <w:abstractNumId w:val="14"/>
  </w:num>
  <w:num w:numId="40">
    <w:abstractNumId w:val="31"/>
  </w:num>
  <w:num w:numId="41">
    <w:abstractNumId w:val="1"/>
  </w:num>
  <w:num w:numId="42">
    <w:abstractNumId w:val="35"/>
  </w:num>
  <w:num w:numId="43">
    <w:abstractNumId w:val="1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636"/>
    <w:rsid w:val="00084E5A"/>
    <w:rsid w:val="00114C5B"/>
    <w:rsid w:val="00146AF5"/>
    <w:rsid w:val="001A4082"/>
    <w:rsid w:val="001C53B5"/>
    <w:rsid w:val="001D3679"/>
    <w:rsid w:val="00206C6D"/>
    <w:rsid w:val="002975C9"/>
    <w:rsid w:val="002A2964"/>
    <w:rsid w:val="002A5210"/>
    <w:rsid w:val="002C29DF"/>
    <w:rsid w:val="002F1591"/>
    <w:rsid w:val="00342B76"/>
    <w:rsid w:val="00387233"/>
    <w:rsid w:val="003F4A08"/>
    <w:rsid w:val="0045202B"/>
    <w:rsid w:val="00510152"/>
    <w:rsid w:val="00584497"/>
    <w:rsid w:val="00627636"/>
    <w:rsid w:val="0063385D"/>
    <w:rsid w:val="006938D1"/>
    <w:rsid w:val="006A0100"/>
    <w:rsid w:val="006C738C"/>
    <w:rsid w:val="006D585E"/>
    <w:rsid w:val="00724F74"/>
    <w:rsid w:val="00727579"/>
    <w:rsid w:val="007C7B43"/>
    <w:rsid w:val="007D52F4"/>
    <w:rsid w:val="008100D7"/>
    <w:rsid w:val="008B41C6"/>
    <w:rsid w:val="00926D37"/>
    <w:rsid w:val="00950E67"/>
    <w:rsid w:val="009656A1"/>
    <w:rsid w:val="009827DA"/>
    <w:rsid w:val="009862D4"/>
    <w:rsid w:val="0098678C"/>
    <w:rsid w:val="00A1166B"/>
    <w:rsid w:val="00A23FC8"/>
    <w:rsid w:val="00A348C5"/>
    <w:rsid w:val="00A35AFB"/>
    <w:rsid w:val="00A523B1"/>
    <w:rsid w:val="00AD1931"/>
    <w:rsid w:val="00AD42FE"/>
    <w:rsid w:val="00AD4F34"/>
    <w:rsid w:val="00AF6DDF"/>
    <w:rsid w:val="00B24BDD"/>
    <w:rsid w:val="00B26285"/>
    <w:rsid w:val="00B84A29"/>
    <w:rsid w:val="00BD652D"/>
    <w:rsid w:val="00C0006D"/>
    <w:rsid w:val="00C15164"/>
    <w:rsid w:val="00C70E2C"/>
    <w:rsid w:val="00C872CC"/>
    <w:rsid w:val="00CE6E60"/>
    <w:rsid w:val="00D81451"/>
    <w:rsid w:val="00D963C0"/>
    <w:rsid w:val="00E019B0"/>
    <w:rsid w:val="00E9516E"/>
    <w:rsid w:val="00F870C5"/>
    <w:rsid w:val="00FE54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E052"/>
  <w15:chartTrackingRefBased/>
  <w15:docId w15:val="{18D7F84D-1700-4149-AF3A-9D8B0E83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eastAsia="Times New Roman" w:hAnsi="Verdana"/>
      <w:szCs w:val="24"/>
      <w:lang w:eastAsia="nl-NL"/>
    </w:rPr>
  </w:style>
  <w:style w:type="paragraph" w:styleId="Kop1">
    <w:name w:val="heading 1"/>
    <w:basedOn w:val="Standaard"/>
    <w:next w:val="Standaard"/>
    <w:qFormat/>
    <w:pPr>
      <w:keepNext/>
      <w:outlineLvl w:val="0"/>
    </w:pPr>
    <w:rPr>
      <w:b/>
      <w:bCs/>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rPr>
      <w:rFonts w:ascii="Verdana" w:eastAsia="Times New Roman" w:hAnsi="Verdana" w:cs="Times New Roman"/>
      <w:b/>
      <w:bCs/>
      <w:sz w:val="20"/>
      <w:szCs w:val="24"/>
      <w:lang w:val="fr-FR" w:eastAsia="nl-NL"/>
    </w:rPr>
  </w:style>
  <w:style w:type="paragraph" w:styleId="Koptekst">
    <w:name w:val="header"/>
    <w:basedOn w:val="Standaard"/>
    <w:semiHidden/>
    <w:pPr>
      <w:tabs>
        <w:tab w:val="center" w:pos="4536"/>
        <w:tab w:val="right" w:pos="9072"/>
      </w:tabs>
    </w:pPr>
  </w:style>
  <w:style w:type="character" w:customStyle="1" w:styleId="KoptekstChar">
    <w:name w:val="Koptekst Char"/>
    <w:rPr>
      <w:rFonts w:ascii="Verdana" w:eastAsia="Times New Roman" w:hAnsi="Verdana" w:cs="Times New Roman"/>
      <w:sz w:val="20"/>
      <w:szCs w:val="24"/>
      <w:lang w:eastAsia="nl-NL"/>
    </w:rPr>
  </w:style>
  <w:style w:type="paragraph" w:styleId="Plattetekst">
    <w:name w:val="Body Text"/>
    <w:basedOn w:val="Standaard"/>
    <w:semiHidden/>
    <w:pPr>
      <w:spacing w:line="240" w:lineRule="auto"/>
    </w:pPr>
    <w:rPr>
      <w:rFonts w:ascii="Arial" w:hAnsi="Arial"/>
      <w:sz w:val="22"/>
      <w:szCs w:val="20"/>
      <w:lang w:val="nl-NL"/>
    </w:rPr>
  </w:style>
  <w:style w:type="character" w:customStyle="1" w:styleId="PlattetekstChar">
    <w:name w:val="Platte tekst Char"/>
    <w:rPr>
      <w:rFonts w:ascii="Arial" w:eastAsia="Times New Roman" w:hAnsi="Arial" w:cs="Times New Roman"/>
      <w:szCs w:val="20"/>
      <w:lang w:val="nl-NL" w:eastAsia="nl-NL"/>
    </w:rPr>
  </w:style>
  <w:style w:type="paragraph" w:styleId="Voetnoottekst">
    <w:name w:val="footnote text"/>
    <w:basedOn w:val="Standaard"/>
    <w:semiHidden/>
    <w:unhideWhenUsed/>
    <w:rPr>
      <w:szCs w:val="20"/>
    </w:rPr>
  </w:style>
  <w:style w:type="character" w:customStyle="1" w:styleId="VoetnoottekstChar">
    <w:name w:val="Voetnoottekst Char"/>
    <w:semiHidden/>
    <w:rPr>
      <w:rFonts w:ascii="Verdana" w:eastAsia="Times New Roman" w:hAnsi="Verdana"/>
      <w:lang w:eastAsia="nl-NL"/>
    </w:rPr>
  </w:style>
  <w:style w:type="character" w:styleId="Voetnootmarkering">
    <w:name w:val="footnote reference"/>
    <w:semiHidden/>
    <w:unhideWhenUsed/>
    <w:rPr>
      <w:vertAlign w:val="superscript"/>
    </w:rPr>
  </w:style>
  <w:style w:type="paragraph" w:styleId="Lijstalinea">
    <w:name w:val="List Paragraph"/>
    <w:basedOn w:val="Standaard"/>
    <w:qFormat/>
    <w:pPr>
      <w:ind w:left="708"/>
    </w:pPr>
  </w:style>
  <w:style w:type="paragraph" w:styleId="Eindnoottekst">
    <w:name w:val="endnote text"/>
    <w:basedOn w:val="Standaard"/>
    <w:semiHidden/>
    <w:unhideWhenUsed/>
    <w:rPr>
      <w:szCs w:val="20"/>
    </w:rPr>
  </w:style>
  <w:style w:type="character" w:customStyle="1" w:styleId="EindnoottekstChar">
    <w:name w:val="Eindnoottekst Char"/>
    <w:semiHidden/>
    <w:rPr>
      <w:rFonts w:ascii="Verdana" w:eastAsia="Times New Roman" w:hAnsi="Verdana"/>
      <w:lang w:eastAsia="nl-NL"/>
    </w:rPr>
  </w:style>
  <w:style w:type="character" w:styleId="Eindnootmarkering">
    <w:name w:val="endnote reference"/>
    <w:semiHidden/>
    <w:unhideWhenUsed/>
    <w:rPr>
      <w:vertAlign w:val="superscript"/>
    </w:rPr>
  </w:style>
  <w:style w:type="character" w:styleId="Hyperlink">
    <w:name w:val="Hyperlink"/>
    <w:semiHidden/>
    <w:unhideWhenUsed/>
    <w:rPr>
      <w:color w:val="0000FF"/>
      <w:u w:val="single"/>
    </w:rPr>
  </w:style>
  <w:style w:type="paragraph" w:styleId="Voettekst">
    <w:name w:val="footer"/>
    <w:basedOn w:val="Standaard"/>
    <w:unhideWhenUsed/>
    <w:pPr>
      <w:tabs>
        <w:tab w:val="center" w:pos="4536"/>
        <w:tab w:val="right" w:pos="9072"/>
      </w:tabs>
    </w:pPr>
  </w:style>
  <w:style w:type="character" w:customStyle="1" w:styleId="VoettekstChar">
    <w:name w:val="Voettekst Char"/>
    <w:rPr>
      <w:rFonts w:ascii="Verdana" w:eastAsia="Times New Roman" w:hAnsi="Verdana"/>
      <w:szCs w:val="24"/>
      <w:lang w:eastAsia="nl-NL"/>
    </w:rPr>
  </w:style>
  <w:style w:type="character" w:styleId="Nadruk">
    <w:name w:val="Emphasis"/>
    <w:qFormat/>
    <w:rPr>
      <w:i/>
      <w:iCs/>
    </w:rPr>
  </w:style>
  <w:style w:type="paragraph" w:styleId="Ballontekst">
    <w:name w:val="Balloon Text"/>
    <w:basedOn w:val="Standaard"/>
    <w:semiHidden/>
    <w:rPr>
      <w:rFonts w:ascii="Tahoma" w:hAnsi="Tahoma" w:cs="Tahoma"/>
      <w:sz w:val="16"/>
      <w:szCs w:val="16"/>
    </w:rPr>
  </w:style>
  <w:style w:type="paragraph" w:customStyle="1" w:styleId="Standard">
    <w:name w:val="Standard"/>
    <w:pPr>
      <w:suppressAutoHyphens/>
      <w:autoSpaceDN w:val="0"/>
      <w:spacing w:after="113" w:line="276" w:lineRule="auto"/>
      <w:textAlignment w:val="baseline"/>
    </w:pPr>
    <w:rPr>
      <w:rFonts w:eastAsia="Times New Roman"/>
      <w:kern w:val="3"/>
      <w:sz w:val="22"/>
      <w:szCs w:val="24"/>
      <w:lang w:val="en-US" w:eastAsia="zh-CN"/>
    </w:rPr>
  </w:style>
  <w:style w:type="paragraph" w:customStyle="1" w:styleId="Lijstalinea1">
    <w:name w:val="Lijstalinea1"/>
    <w:basedOn w:val="Stand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FAEB4A6D38042934B474826B39A7A" ma:contentTypeVersion="12" ma:contentTypeDescription="Een nieuw document maken." ma:contentTypeScope="" ma:versionID="021f7f67754099e1ef25e3b23871ba62">
  <xsd:schema xmlns:xsd="http://www.w3.org/2001/XMLSchema" xmlns:xs="http://www.w3.org/2001/XMLSchema" xmlns:p="http://schemas.microsoft.com/office/2006/metadata/properties" xmlns:ns2="a656deef-f45d-4446-9262-e2558f602abf" xmlns:ns3="21f81bc0-ece1-4554-b613-aa5fbb887f3c" targetNamespace="http://schemas.microsoft.com/office/2006/metadata/properties" ma:root="true" ma:fieldsID="69c12fb2397ac785f06e99b08f42e8b4" ns2:_="" ns3:_="">
    <xsd:import namespace="a656deef-f45d-4446-9262-e2558f602abf"/>
    <xsd:import namespace="21f81bc0-ece1-4554-b613-aa5fbb887f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Type_x0020_doc"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6deef-f45d-4446-9262-e2558f602a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Type_x0020_doc" ma:index="12" nillable="true" ma:displayName="Type doc" ma:default="-" ma:internalName="Type_x0020_doc">
      <xsd:simpleType>
        <xsd:restriction base="dms:Choice">
          <xsd:enumeration value="-"/>
          <xsd:enumeration value="Modeldocument"/>
          <xsd:enumeration value="Sociare nieuwsbericht"/>
          <xsd:enumeration value="FAQ &amp; toelichting"/>
          <xsd:enumeration value="Syllabus"/>
          <xsd:enumeration value="Rechtspraak"/>
          <xsd:enumeration value="Officiële briefwisseling"/>
          <xsd:enumeration value="Parlementaire vraag"/>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81bc0-ece1-4554-b613-aa5fbb887f3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_x0020_doc xmlns="a656deef-f45d-4446-9262-e2558f602abf">-</Type_x0020_do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B50F48-A859-4C9B-A70E-2CF031C62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6deef-f45d-4446-9262-e2558f602abf"/>
    <ds:schemaRef ds:uri="21f81bc0-ece1-4554-b613-aa5fbb887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76D4CA-B3B0-44D1-9C48-6B5931C77A49}">
  <ds:schemaRefs>
    <ds:schemaRef ds:uri="http://schemas.microsoft.com/office/2006/metadata/properties"/>
    <ds:schemaRef ds:uri="http://schemas.microsoft.com/office/infopath/2007/PartnerControls"/>
    <ds:schemaRef ds:uri="a656deef-f45d-4446-9262-e2558f602abf"/>
  </ds:schemaRefs>
</ds:datastoreItem>
</file>

<file path=customXml/itemProps3.xml><?xml version="1.0" encoding="utf-8"?>
<ds:datastoreItem xmlns:ds="http://schemas.openxmlformats.org/officeDocument/2006/customXml" ds:itemID="{BCF89050-9C48-4D6E-B543-F7715FFA56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6895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Pensioentoezegging 2020</vt:lpstr>
    </vt:vector>
  </TitlesOfParts>
  <Company>Verbond Sociale Ondernemingen vzw</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Pensioentoezegging 2020</dc:title>
  <dc:subject/>
  <dc:creator>Luc Jaminé</dc:creator>
  <cp:keywords/>
  <cp:lastModifiedBy>Felix</cp:lastModifiedBy>
  <cp:revision>2</cp:revision>
  <cp:lastPrinted>2017-04-04T14:07:00Z</cp:lastPrinted>
  <dcterms:created xsi:type="dcterms:W3CDTF">2021-12-15T08:30:00Z</dcterms:created>
  <dcterms:modified xsi:type="dcterms:W3CDTF">2021-12-15T08:30:00Z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0x010100F76FAEB4A6D38042934B474826B39A7A</vt:lpwstr>
  </property>
</Properties>
</file>